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334F6" w14:textId="77777777" w:rsidR="00AA4320" w:rsidRPr="00727EC8" w:rsidRDefault="00AA4320" w:rsidP="00417223">
      <w:pPr>
        <w:pStyle w:val="Default"/>
        <w:rPr>
          <w:rFonts w:asciiTheme="minorHAnsi" w:hAnsiTheme="minorHAnsi" w:cstheme="minorHAnsi"/>
          <w:b/>
        </w:rPr>
      </w:pPr>
    </w:p>
    <w:p w14:paraId="3B337D03" w14:textId="77777777" w:rsidR="000B256F" w:rsidRPr="00727EC8" w:rsidRDefault="000B256F" w:rsidP="00417223">
      <w:pPr>
        <w:pStyle w:val="Default"/>
        <w:rPr>
          <w:rFonts w:asciiTheme="minorHAnsi" w:hAnsiTheme="minorHAnsi" w:cstheme="minorHAnsi"/>
          <w:b/>
        </w:rPr>
      </w:pPr>
    </w:p>
    <w:p w14:paraId="414FA60B" w14:textId="77777777" w:rsidR="000B256F" w:rsidRPr="00727EC8" w:rsidRDefault="000B256F" w:rsidP="00417223">
      <w:pPr>
        <w:pStyle w:val="Default"/>
        <w:rPr>
          <w:rFonts w:asciiTheme="minorHAnsi" w:hAnsiTheme="minorHAnsi" w:cstheme="minorHAnsi"/>
          <w:b/>
        </w:rPr>
      </w:pPr>
    </w:p>
    <w:p w14:paraId="27A1D88D" w14:textId="77777777" w:rsidR="000B256F" w:rsidRPr="00727EC8" w:rsidRDefault="000B256F" w:rsidP="00417223">
      <w:pPr>
        <w:pStyle w:val="Default"/>
        <w:rPr>
          <w:rFonts w:asciiTheme="minorHAnsi" w:hAnsiTheme="minorHAnsi" w:cstheme="minorHAnsi"/>
          <w:b/>
        </w:rPr>
      </w:pPr>
    </w:p>
    <w:p w14:paraId="06FD69ED" w14:textId="77777777" w:rsidR="000B256F" w:rsidRPr="00727EC8" w:rsidRDefault="000B256F" w:rsidP="00417223">
      <w:pPr>
        <w:pStyle w:val="Default"/>
        <w:rPr>
          <w:rFonts w:asciiTheme="minorHAnsi" w:hAnsiTheme="minorHAnsi" w:cstheme="minorHAnsi"/>
          <w:b/>
        </w:rPr>
      </w:pPr>
    </w:p>
    <w:p w14:paraId="42D54E43" w14:textId="77777777" w:rsidR="000B256F" w:rsidRPr="00727EC8" w:rsidRDefault="000B256F" w:rsidP="00417223">
      <w:pPr>
        <w:pStyle w:val="Default"/>
        <w:rPr>
          <w:rFonts w:asciiTheme="minorHAnsi" w:hAnsiTheme="minorHAnsi" w:cstheme="minorHAnsi"/>
          <w:b/>
        </w:rPr>
      </w:pPr>
    </w:p>
    <w:p w14:paraId="0C283DC7" w14:textId="77777777" w:rsidR="000B256F" w:rsidRPr="00727EC8" w:rsidRDefault="000B256F" w:rsidP="00417223">
      <w:pPr>
        <w:pStyle w:val="Default"/>
        <w:rPr>
          <w:rFonts w:asciiTheme="minorHAnsi" w:hAnsiTheme="minorHAnsi" w:cstheme="minorHAnsi"/>
          <w:b/>
        </w:rPr>
      </w:pPr>
    </w:p>
    <w:p w14:paraId="1A65C2EB" w14:textId="77777777" w:rsidR="00501D28" w:rsidRDefault="00202C33" w:rsidP="006F73FB">
      <w:pPr>
        <w:pStyle w:val="Default"/>
        <w:ind w:left="720" w:right="2880"/>
        <w:jc w:val="right"/>
        <w:rPr>
          <w:rFonts w:ascii="Calibri" w:eastAsia="Calibri" w:hAnsi="Calibri" w:cs="Calibri"/>
          <w:b/>
          <w:bCs/>
          <w:color w:val="2E74B5"/>
          <w:sz w:val="88"/>
          <w:szCs w:val="88"/>
          <w:lang w:val="es-MX"/>
        </w:rPr>
      </w:pPr>
      <w:r w:rsidRPr="00727EC8">
        <w:rPr>
          <w:rFonts w:asciiTheme="minorHAnsi" w:hAnsiTheme="minorHAnsi" w:cstheme="minorHAnsi"/>
          <w:b/>
          <w:noProof/>
          <w:color w:val="2E74B5"/>
          <w:sz w:val="88"/>
          <w:szCs w:val="88"/>
          <w:lang w:val="en-GB" w:eastAsia="zh-TW"/>
        </w:rPr>
        <mc:AlternateContent>
          <mc:Choice Requires="wps">
            <w:drawing>
              <wp:anchor distT="0" distB="0" distL="114300" distR="114300" simplePos="0" relativeHeight="251658240" behindDoc="0" locked="0" layoutInCell="1" allowOverlap="1" wp14:anchorId="2EB0A853" wp14:editId="4A3650B8">
                <wp:simplePos x="0" y="0"/>
                <wp:positionH relativeFrom="page">
                  <wp:posOffset>1028700</wp:posOffset>
                </wp:positionH>
                <wp:positionV relativeFrom="page">
                  <wp:posOffset>2228850</wp:posOffset>
                </wp:positionV>
                <wp:extent cx="0" cy="1495425"/>
                <wp:effectExtent l="19050" t="0" r="19050" b="28575"/>
                <wp:wrapNone/>
                <wp:docPr id="2" name="Straight Connector 2"/>
                <wp:cNvGraphicFramePr/>
                <a:graphic xmlns:a="http://schemas.openxmlformats.org/drawingml/2006/main">
                  <a:graphicData uri="http://schemas.microsoft.com/office/word/2010/wordprocessingShape">
                    <wps:wsp>
                      <wps:cNvCnPr/>
                      <wps:spPr>
                        <a:xfrm>
                          <a:off x="0" y="0"/>
                          <a:ext cx="0" cy="1495425"/>
                        </a:xfrm>
                        <a:prstGeom prst="line">
                          <a:avLst/>
                        </a:prstGeom>
                        <a:ln w="28575">
                          <a:solidFill>
                            <a:srgbClr val="2E74B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F556192" id="Straight Connector 2" o:spid="_x0000_s1026" style="position:absolute;z-index:2516582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81pt,175.5pt" to="81pt,2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" strokecolor="#2e74b5" strokeweight="2.25pt">
                <v:stroke joinstyle="miter"/>
                <w10:wrap anchorx="page" anchory="page"/>
              </v:line>
            </w:pict>
          </mc:Fallback>
        </mc:AlternateContent>
      </w:r>
      <w:r>
        <w:rPr>
          <w:rFonts w:ascii="Calibri" w:eastAsia="Calibri" w:hAnsi="Calibri" w:cs="Calibri"/>
          <w:b/>
          <w:bCs/>
          <w:color w:val="2E74B5"/>
          <w:sz w:val="88"/>
          <w:szCs w:val="88"/>
          <w:lang w:val="es-MX"/>
        </w:rPr>
        <w:t xml:space="preserve">Guía del lenguaje del VIH del </w:t>
      </w:r>
      <w:r w:rsidR="00501D28">
        <w:rPr>
          <w:rFonts w:ascii="Calibri" w:eastAsia="Calibri" w:hAnsi="Calibri" w:cs="Calibri"/>
          <w:b/>
          <w:bCs/>
          <w:color w:val="2E74B5"/>
          <w:sz w:val="88"/>
          <w:szCs w:val="88"/>
          <w:lang w:val="es-MX"/>
        </w:rPr>
        <w:t>NIAID</w:t>
      </w:r>
    </w:p>
    <w:p w14:paraId="77E0029B" w14:textId="1A3F90CB" w:rsidR="0033306E" w:rsidRPr="0061064C" w:rsidRDefault="0033306E" w:rsidP="006F73FB">
      <w:pPr>
        <w:pStyle w:val="Default"/>
        <w:ind w:left="720" w:right="2880"/>
        <w:jc w:val="right"/>
        <w:rPr>
          <w:rFonts w:ascii="Calibri" w:eastAsia="Calibri" w:hAnsi="Calibri" w:cs="Calibri"/>
          <w:b/>
          <w:bCs/>
          <w:color w:val="2E74B5"/>
          <w:sz w:val="56"/>
          <w:szCs w:val="56"/>
          <w:lang w:val="es-MX"/>
        </w:rPr>
      </w:pPr>
      <w:r w:rsidRPr="0061064C">
        <w:rPr>
          <w:rFonts w:ascii="Calibri" w:eastAsia="Calibri" w:hAnsi="Calibri" w:cs="Calibri"/>
          <w:b/>
          <w:bCs/>
          <w:color w:val="2E74B5"/>
          <w:sz w:val="56"/>
          <w:szCs w:val="56"/>
          <w:lang w:val="es-MX"/>
        </w:rPr>
        <w:t xml:space="preserve">Instituto Nacional de Alergias y Enfermedades Infecciosas </w:t>
      </w:r>
    </w:p>
    <w:p w14:paraId="7ED6C22C" w14:textId="193741B2" w:rsidR="00AA4320" w:rsidRPr="00202C33" w:rsidRDefault="0033306E" w:rsidP="006F73FB">
      <w:pPr>
        <w:pStyle w:val="Default"/>
        <w:ind w:left="720" w:right="2880"/>
        <w:jc w:val="right"/>
        <w:rPr>
          <w:rFonts w:asciiTheme="minorHAnsi" w:hAnsiTheme="minorHAnsi" w:cstheme="minorHAnsi"/>
          <w:b/>
          <w:color w:val="2E74B5"/>
          <w:sz w:val="88"/>
          <w:szCs w:val="88"/>
          <w:lang w:val="es-MX"/>
        </w:rPr>
      </w:pPr>
      <w:r w:rsidRPr="0061064C">
        <w:rPr>
          <w:rFonts w:ascii="Calibri" w:eastAsia="Calibri" w:hAnsi="Calibri" w:cs="Calibri"/>
          <w:b/>
          <w:bCs/>
          <w:color w:val="2E74B5"/>
          <w:sz w:val="44"/>
          <w:szCs w:val="44"/>
          <w:lang w:val="es-MX"/>
        </w:rPr>
        <w:t>(</w:t>
      </w:r>
      <w:r w:rsidR="00202C33" w:rsidRPr="0061064C">
        <w:rPr>
          <w:rFonts w:ascii="Calibri" w:eastAsia="Calibri" w:hAnsi="Calibri" w:cs="Calibri"/>
          <w:b/>
          <w:bCs/>
          <w:color w:val="2E74B5"/>
          <w:sz w:val="44"/>
          <w:szCs w:val="44"/>
          <w:lang w:val="es-MX"/>
        </w:rPr>
        <w:t>NIAID</w:t>
      </w:r>
      <w:r w:rsidRPr="0061064C">
        <w:rPr>
          <w:rFonts w:ascii="Calibri" w:eastAsia="Calibri" w:hAnsi="Calibri" w:cs="Calibri"/>
          <w:b/>
          <w:bCs/>
          <w:color w:val="2E74B5"/>
          <w:sz w:val="44"/>
          <w:szCs w:val="44"/>
          <w:lang w:val="es-MX"/>
        </w:rPr>
        <w:t xml:space="preserve"> por sus siglas en ingles)</w:t>
      </w:r>
    </w:p>
    <w:p w14:paraId="0FE40BBF" w14:textId="4A91C343" w:rsidR="00AA4320" w:rsidRPr="00727EC8" w:rsidRDefault="00E35BC8" w:rsidP="00417223">
      <w:pPr>
        <w:pStyle w:val="Default"/>
        <w:rPr>
          <w:rFonts w:asciiTheme="minorHAnsi" w:hAnsiTheme="minorHAnsi" w:cstheme="minorHAnsi"/>
          <w:color w:val="2E74B5"/>
          <w:szCs w:val="23"/>
        </w:rPr>
      </w:pPr>
      <w:r>
        <w:br/>
      </w:r>
      <w:r>
        <w:rPr>
          <w:rFonts w:ascii="Calibri" w:eastAsia="Calibri" w:hAnsi="Calibri" w:cs="Calibri"/>
          <w:color w:val="2E74B5"/>
          <w:lang w:val="es-MX"/>
        </w:rPr>
        <w:t>J</w:t>
      </w:r>
      <w:bookmarkStart w:id="0" w:name="_GoBack"/>
      <w:bookmarkEnd w:id="0"/>
      <w:r w:rsidRPr="00E35BC8">
        <w:rPr>
          <w:rFonts w:ascii="Calibri" w:eastAsia="Calibri" w:hAnsi="Calibri" w:cs="Calibri"/>
          <w:color w:val="2E74B5"/>
          <w:lang w:val="es-MX"/>
        </w:rPr>
        <w:t>ulio</w:t>
      </w:r>
      <w:r>
        <w:rPr>
          <w:rFonts w:ascii="Calibri" w:eastAsia="Calibri" w:hAnsi="Calibri" w:cs="Calibri"/>
          <w:color w:val="2E74B5"/>
          <w:lang w:val="es-MX"/>
        </w:rPr>
        <w:t xml:space="preserve"> </w:t>
      </w:r>
      <w:r w:rsidR="00202C33">
        <w:rPr>
          <w:rFonts w:ascii="Calibri" w:eastAsia="Calibri" w:hAnsi="Calibri" w:cs="Calibri"/>
          <w:color w:val="2E74B5"/>
          <w:lang w:val="es-MX"/>
        </w:rPr>
        <w:t>de 2020</w:t>
      </w:r>
    </w:p>
    <w:p w14:paraId="3AA3584F" w14:textId="77777777" w:rsidR="00781189" w:rsidRPr="00727EC8" w:rsidRDefault="00781189" w:rsidP="00417223">
      <w:pPr>
        <w:pStyle w:val="Default"/>
        <w:rPr>
          <w:rFonts w:asciiTheme="minorHAnsi" w:hAnsiTheme="minorHAnsi" w:cstheme="minorHAnsi"/>
          <w:sz w:val="20"/>
          <w:szCs w:val="20"/>
        </w:rPr>
        <w:sectPr w:rsidR="00781189" w:rsidRPr="00727EC8">
          <w:pgSz w:w="12240" w:h="15840"/>
          <w:pgMar w:top="1440" w:right="1440" w:bottom="1440" w:left="1440" w:header="720" w:footer="720" w:gutter="0"/>
          <w:cols w:space="720"/>
          <w:docGrid w:linePitch="360"/>
        </w:sectPr>
      </w:pPr>
    </w:p>
    <w:p w14:paraId="277F91D6" w14:textId="77777777" w:rsidR="00AA4320" w:rsidRPr="00727EC8" w:rsidRDefault="00202C33" w:rsidP="00417223">
      <w:pPr>
        <w:pStyle w:val="Default"/>
        <w:rPr>
          <w:rFonts w:asciiTheme="minorHAnsi" w:hAnsiTheme="minorHAnsi" w:cstheme="minorHAnsi"/>
          <w:color w:val="2E74B5"/>
          <w:sz w:val="32"/>
          <w:szCs w:val="32"/>
        </w:rPr>
      </w:pPr>
      <w:r>
        <w:rPr>
          <w:rFonts w:ascii="Calibri" w:eastAsia="Calibri" w:hAnsi="Calibri" w:cs="Calibri"/>
          <w:color w:val="2E74B5"/>
          <w:sz w:val="32"/>
          <w:szCs w:val="32"/>
          <w:lang w:val="es-MX"/>
        </w:rPr>
        <w:lastRenderedPageBreak/>
        <w:t>Índice</w:t>
      </w:r>
    </w:p>
    <w:p w14:paraId="6EEDE93B" w14:textId="77777777" w:rsidR="00533711" w:rsidRDefault="00202C33">
      <w:pPr>
        <w:pStyle w:val="TOC1"/>
        <w:rPr>
          <w:noProof/>
        </w:rPr>
      </w:pPr>
      <w:r w:rsidRPr="00727EC8">
        <w:rPr>
          <w:rFonts w:cstheme="minorHAnsi"/>
        </w:rPr>
        <w:fldChar w:fldCharType="begin"/>
      </w:r>
      <w:r w:rsidRPr="00727EC8">
        <w:rPr>
          <w:rFonts w:cstheme="minorHAnsi"/>
        </w:rPr>
        <w:instrText xml:space="preserve"> TOC \o "1-3" \h \z \u </w:instrText>
      </w:r>
      <w:r w:rsidRPr="00727EC8">
        <w:rPr>
          <w:rFonts w:cstheme="minorHAnsi"/>
        </w:rPr>
        <w:fldChar w:fldCharType="separate"/>
      </w:r>
      <w:hyperlink w:anchor="_Toc38999274" w:history="1">
        <w:r w:rsidR="00533711" w:rsidRPr="00807744">
          <w:rPr>
            <w:rStyle w:val="Hyperlink"/>
            <w:rFonts w:ascii="Calibri" w:eastAsia="Calibri" w:hAnsi="Calibri" w:cs="Calibri"/>
            <w:bCs/>
            <w:noProof/>
            <w:lang w:val="es-MX"/>
          </w:rPr>
          <w:t>Acerca de esta guía</w:t>
        </w:r>
        <w:r w:rsidR="00533711">
          <w:rPr>
            <w:noProof/>
            <w:webHidden/>
          </w:rPr>
          <w:tab/>
        </w:r>
        <w:r w:rsidR="00533711">
          <w:rPr>
            <w:noProof/>
            <w:webHidden/>
          </w:rPr>
          <w:fldChar w:fldCharType="begin"/>
        </w:r>
        <w:r w:rsidR="00533711">
          <w:rPr>
            <w:noProof/>
            <w:webHidden/>
          </w:rPr>
          <w:instrText xml:space="preserve"> PAGEREF _Toc38999274 \h </w:instrText>
        </w:r>
        <w:r w:rsidR="00533711">
          <w:rPr>
            <w:noProof/>
            <w:webHidden/>
          </w:rPr>
        </w:r>
        <w:r w:rsidR="00533711">
          <w:rPr>
            <w:noProof/>
            <w:webHidden/>
          </w:rPr>
          <w:fldChar w:fldCharType="separate"/>
        </w:r>
        <w:r w:rsidR="00533711">
          <w:rPr>
            <w:noProof/>
            <w:webHidden/>
          </w:rPr>
          <w:t>1</w:t>
        </w:r>
        <w:r w:rsidR="00533711">
          <w:rPr>
            <w:noProof/>
            <w:webHidden/>
          </w:rPr>
          <w:fldChar w:fldCharType="end"/>
        </w:r>
      </w:hyperlink>
    </w:p>
    <w:p w14:paraId="381971EC" w14:textId="77777777" w:rsidR="00533711" w:rsidRDefault="00E35BC8">
      <w:pPr>
        <w:pStyle w:val="TOC1"/>
        <w:rPr>
          <w:noProof/>
        </w:rPr>
      </w:pPr>
      <w:hyperlink w:anchor="_Toc38999275" w:history="1">
        <w:r w:rsidR="00533711" w:rsidRPr="00807744">
          <w:rPr>
            <w:rStyle w:val="Hyperlink"/>
            <w:rFonts w:ascii="Calibri" w:eastAsia="Calibri" w:hAnsi="Calibri" w:cs="Calibri"/>
            <w:bCs/>
            <w:noProof/>
            <w:lang w:val="es-MX"/>
          </w:rPr>
          <w:t>Metodología</w:t>
        </w:r>
        <w:r w:rsidR="00533711">
          <w:rPr>
            <w:noProof/>
            <w:webHidden/>
          </w:rPr>
          <w:tab/>
        </w:r>
        <w:r w:rsidR="00533711">
          <w:rPr>
            <w:noProof/>
            <w:webHidden/>
          </w:rPr>
          <w:fldChar w:fldCharType="begin"/>
        </w:r>
        <w:r w:rsidR="00533711">
          <w:rPr>
            <w:noProof/>
            <w:webHidden/>
          </w:rPr>
          <w:instrText xml:space="preserve"> PAGEREF _Toc38999275 \h </w:instrText>
        </w:r>
        <w:r w:rsidR="00533711">
          <w:rPr>
            <w:noProof/>
            <w:webHidden/>
          </w:rPr>
        </w:r>
        <w:r w:rsidR="00533711">
          <w:rPr>
            <w:noProof/>
            <w:webHidden/>
          </w:rPr>
          <w:fldChar w:fldCharType="separate"/>
        </w:r>
        <w:r w:rsidR="00533711">
          <w:rPr>
            <w:noProof/>
            <w:webHidden/>
          </w:rPr>
          <w:t>2</w:t>
        </w:r>
        <w:r w:rsidR="00533711">
          <w:rPr>
            <w:noProof/>
            <w:webHidden/>
          </w:rPr>
          <w:fldChar w:fldCharType="end"/>
        </w:r>
      </w:hyperlink>
    </w:p>
    <w:p w14:paraId="43343D61" w14:textId="77777777" w:rsidR="00533711" w:rsidRDefault="00E35BC8">
      <w:pPr>
        <w:pStyle w:val="TOC1"/>
        <w:rPr>
          <w:noProof/>
        </w:rPr>
      </w:pPr>
      <w:hyperlink w:anchor="_Toc38999276" w:history="1">
        <w:r w:rsidR="00533711" w:rsidRPr="00807744">
          <w:rPr>
            <w:rStyle w:val="Hyperlink"/>
            <w:rFonts w:ascii="Calibri" w:eastAsia="Calibri" w:hAnsi="Calibri" w:cs="Calibri"/>
            <w:bCs/>
            <w:noProof/>
            <w:lang w:val="es-MX"/>
          </w:rPr>
          <w:t>Consideraciones generales</w:t>
        </w:r>
        <w:r w:rsidR="00533711">
          <w:rPr>
            <w:noProof/>
            <w:webHidden/>
          </w:rPr>
          <w:tab/>
        </w:r>
        <w:r w:rsidR="00533711">
          <w:rPr>
            <w:noProof/>
            <w:webHidden/>
          </w:rPr>
          <w:fldChar w:fldCharType="begin"/>
        </w:r>
        <w:r w:rsidR="00533711">
          <w:rPr>
            <w:noProof/>
            <w:webHidden/>
          </w:rPr>
          <w:instrText xml:space="preserve"> PAGEREF _Toc38999276 \h </w:instrText>
        </w:r>
        <w:r w:rsidR="00533711">
          <w:rPr>
            <w:noProof/>
            <w:webHidden/>
          </w:rPr>
        </w:r>
        <w:r w:rsidR="00533711">
          <w:rPr>
            <w:noProof/>
            <w:webHidden/>
          </w:rPr>
          <w:fldChar w:fldCharType="separate"/>
        </w:r>
        <w:r w:rsidR="00533711">
          <w:rPr>
            <w:noProof/>
            <w:webHidden/>
          </w:rPr>
          <w:t>5</w:t>
        </w:r>
        <w:r w:rsidR="00533711">
          <w:rPr>
            <w:noProof/>
            <w:webHidden/>
          </w:rPr>
          <w:fldChar w:fldCharType="end"/>
        </w:r>
      </w:hyperlink>
    </w:p>
    <w:p w14:paraId="4623997D" w14:textId="77777777" w:rsidR="00533711" w:rsidRDefault="00E35BC8">
      <w:pPr>
        <w:pStyle w:val="TOC1"/>
        <w:rPr>
          <w:noProof/>
        </w:rPr>
      </w:pPr>
      <w:hyperlink w:anchor="_Toc38999277" w:history="1">
        <w:r w:rsidR="00533711" w:rsidRPr="00807744">
          <w:rPr>
            <w:rStyle w:val="Hyperlink"/>
            <w:rFonts w:ascii="Calibri" w:eastAsia="Calibri" w:hAnsi="Calibri" w:cs="Calibri"/>
            <w:bCs/>
            <w:noProof/>
            <w:lang w:val="es-MX"/>
          </w:rPr>
          <w:t>5 consejos rápidos</w:t>
        </w:r>
        <w:r w:rsidR="00533711">
          <w:rPr>
            <w:noProof/>
            <w:webHidden/>
          </w:rPr>
          <w:tab/>
        </w:r>
        <w:r w:rsidR="00533711">
          <w:rPr>
            <w:noProof/>
            <w:webHidden/>
          </w:rPr>
          <w:fldChar w:fldCharType="begin"/>
        </w:r>
        <w:r w:rsidR="00533711">
          <w:rPr>
            <w:noProof/>
            <w:webHidden/>
          </w:rPr>
          <w:instrText xml:space="preserve"> PAGEREF _Toc38999277 \h </w:instrText>
        </w:r>
        <w:r w:rsidR="00533711">
          <w:rPr>
            <w:noProof/>
            <w:webHidden/>
          </w:rPr>
        </w:r>
        <w:r w:rsidR="00533711">
          <w:rPr>
            <w:noProof/>
            <w:webHidden/>
          </w:rPr>
          <w:fldChar w:fldCharType="separate"/>
        </w:r>
        <w:r w:rsidR="00533711">
          <w:rPr>
            <w:noProof/>
            <w:webHidden/>
          </w:rPr>
          <w:t>7</w:t>
        </w:r>
        <w:r w:rsidR="00533711">
          <w:rPr>
            <w:noProof/>
            <w:webHidden/>
          </w:rPr>
          <w:fldChar w:fldCharType="end"/>
        </w:r>
      </w:hyperlink>
    </w:p>
    <w:p w14:paraId="5EC435C9" w14:textId="77777777" w:rsidR="00533711" w:rsidRDefault="00E35BC8">
      <w:pPr>
        <w:pStyle w:val="TOC1"/>
        <w:rPr>
          <w:noProof/>
        </w:rPr>
      </w:pPr>
      <w:hyperlink w:anchor="_Toc38999278" w:history="1">
        <w:r w:rsidR="00533711" w:rsidRPr="00807744">
          <w:rPr>
            <w:rStyle w:val="Hyperlink"/>
            <w:rFonts w:ascii="Calibri" w:eastAsia="Calibri" w:hAnsi="Calibri" w:cs="Calibri"/>
            <w:bCs/>
            <w:noProof/>
            <w:lang w:val="es-MX"/>
          </w:rPr>
          <w:t>Principios básicos del VIH</w:t>
        </w:r>
        <w:r w:rsidR="00533711">
          <w:rPr>
            <w:noProof/>
            <w:webHidden/>
          </w:rPr>
          <w:tab/>
        </w:r>
        <w:r w:rsidR="00533711">
          <w:rPr>
            <w:noProof/>
            <w:webHidden/>
          </w:rPr>
          <w:fldChar w:fldCharType="begin"/>
        </w:r>
        <w:r w:rsidR="00533711">
          <w:rPr>
            <w:noProof/>
            <w:webHidden/>
          </w:rPr>
          <w:instrText xml:space="preserve"> PAGEREF _Toc38999278 \h </w:instrText>
        </w:r>
        <w:r w:rsidR="00533711">
          <w:rPr>
            <w:noProof/>
            <w:webHidden/>
          </w:rPr>
        </w:r>
        <w:r w:rsidR="00533711">
          <w:rPr>
            <w:noProof/>
            <w:webHidden/>
          </w:rPr>
          <w:fldChar w:fldCharType="separate"/>
        </w:r>
        <w:r w:rsidR="00533711">
          <w:rPr>
            <w:noProof/>
            <w:webHidden/>
          </w:rPr>
          <w:t>9</w:t>
        </w:r>
        <w:r w:rsidR="00533711">
          <w:rPr>
            <w:noProof/>
            <w:webHidden/>
          </w:rPr>
          <w:fldChar w:fldCharType="end"/>
        </w:r>
      </w:hyperlink>
    </w:p>
    <w:p w14:paraId="28505702" w14:textId="77777777" w:rsidR="00533711" w:rsidRDefault="00E35BC8">
      <w:pPr>
        <w:pStyle w:val="TOC1"/>
        <w:rPr>
          <w:noProof/>
        </w:rPr>
      </w:pPr>
      <w:hyperlink w:anchor="_Toc38999279" w:history="1">
        <w:r w:rsidR="00533711" w:rsidRPr="00807744">
          <w:rPr>
            <w:rStyle w:val="Hyperlink"/>
            <w:rFonts w:ascii="Calibri" w:eastAsia="Calibri" w:hAnsi="Calibri" w:cs="Calibri"/>
            <w:bCs/>
            <w:noProof/>
            <w:lang w:val="es-MX"/>
          </w:rPr>
          <w:t>Sexo, género y sexualidad</w:t>
        </w:r>
        <w:r w:rsidR="00533711">
          <w:rPr>
            <w:noProof/>
            <w:webHidden/>
          </w:rPr>
          <w:tab/>
        </w:r>
        <w:r w:rsidR="00533711">
          <w:rPr>
            <w:noProof/>
            <w:webHidden/>
          </w:rPr>
          <w:fldChar w:fldCharType="begin"/>
        </w:r>
        <w:r w:rsidR="00533711">
          <w:rPr>
            <w:noProof/>
            <w:webHidden/>
          </w:rPr>
          <w:instrText xml:space="preserve"> PAGEREF _Toc38999279 \h </w:instrText>
        </w:r>
        <w:r w:rsidR="00533711">
          <w:rPr>
            <w:noProof/>
            <w:webHidden/>
          </w:rPr>
        </w:r>
        <w:r w:rsidR="00533711">
          <w:rPr>
            <w:noProof/>
            <w:webHidden/>
          </w:rPr>
          <w:fldChar w:fldCharType="separate"/>
        </w:r>
        <w:r w:rsidR="00533711">
          <w:rPr>
            <w:noProof/>
            <w:webHidden/>
          </w:rPr>
          <w:t>14</w:t>
        </w:r>
        <w:r w:rsidR="00533711">
          <w:rPr>
            <w:noProof/>
            <w:webHidden/>
          </w:rPr>
          <w:fldChar w:fldCharType="end"/>
        </w:r>
      </w:hyperlink>
    </w:p>
    <w:p w14:paraId="2D26AC4A" w14:textId="77777777" w:rsidR="00533711" w:rsidRDefault="00E35BC8">
      <w:pPr>
        <w:pStyle w:val="TOC1"/>
        <w:rPr>
          <w:noProof/>
        </w:rPr>
      </w:pPr>
      <w:hyperlink w:anchor="_Toc38999280" w:history="1">
        <w:r w:rsidR="00533711" w:rsidRPr="00807744">
          <w:rPr>
            <w:rStyle w:val="Hyperlink"/>
            <w:rFonts w:ascii="Calibri" w:eastAsia="Calibri" w:hAnsi="Calibri" w:cs="Calibri"/>
            <w:bCs/>
            <w:noProof/>
            <w:lang w:val="es-MX"/>
          </w:rPr>
          <w:t>Consumo de sustancias</w:t>
        </w:r>
        <w:r w:rsidR="00533711">
          <w:rPr>
            <w:noProof/>
            <w:webHidden/>
          </w:rPr>
          <w:tab/>
        </w:r>
        <w:r w:rsidR="00533711">
          <w:rPr>
            <w:noProof/>
            <w:webHidden/>
          </w:rPr>
          <w:fldChar w:fldCharType="begin"/>
        </w:r>
        <w:r w:rsidR="00533711">
          <w:rPr>
            <w:noProof/>
            <w:webHidden/>
          </w:rPr>
          <w:instrText xml:space="preserve"> PAGEREF _Toc38999280 \h </w:instrText>
        </w:r>
        <w:r w:rsidR="00533711">
          <w:rPr>
            <w:noProof/>
            <w:webHidden/>
          </w:rPr>
        </w:r>
        <w:r w:rsidR="00533711">
          <w:rPr>
            <w:noProof/>
            <w:webHidden/>
          </w:rPr>
          <w:fldChar w:fldCharType="separate"/>
        </w:r>
        <w:r w:rsidR="00533711">
          <w:rPr>
            <w:noProof/>
            <w:webHidden/>
          </w:rPr>
          <w:t>20</w:t>
        </w:r>
        <w:r w:rsidR="00533711">
          <w:rPr>
            <w:noProof/>
            <w:webHidden/>
          </w:rPr>
          <w:fldChar w:fldCharType="end"/>
        </w:r>
      </w:hyperlink>
    </w:p>
    <w:p w14:paraId="3FAC4E14" w14:textId="77777777" w:rsidR="00533711" w:rsidRDefault="00E35BC8">
      <w:pPr>
        <w:pStyle w:val="TOC1"/>
        <w:rPr>
          <w:noProof/>
        </w:rPr>
      </w:pPr>
      <w:hyperlink w:anchor="_Toc38999281" w:history="1">
        <w:r w:rsidR="00533711" w:rsidRPr="00807744">
          <w:rPr>
            <w:rStyle w:val="Hyperlink"/>
            <w:rFonts w:ascii="Calibri" w:eastAsia="Calibri" w:hAnsi="Calibri" w:cs="Calibri"/>
            <w:bCs/>
            <w:noProof/>
            <w:lang w:val="es-MX"/>
          </w:rPr>
          <w:t>Términos y temas variados</w:t>
        </w:r>
        <w:r w:rsidR="00533711">
          <w:rPr>
            <w:noProof/>
            <w:webHidden/>
          </w:rPr>
          <w:tab/>
        </w:r>
        <w:r w:rsidR="00533711">
          <w:rPr>
            <w:noProof/>
            <w:webHidden/>
          </w:rPr>
          <w:fldChar w:fldCharType="begin"/>
        </w:r>
        <w:r w:rsidR="00533711">
          <w:rPr>
            <w:noProof/>
            <w:webHidden/>
          </w:rPr>
          <w:instrText xml:space="preserve"> PAGEREF _Toc38999281 \h </w:instrText>
        </w:r>
        <w:r w:rsidR="00533711">
          <w:rPr>
            <w:noProof/>
            <w:webHidden/>
          </w:rPr>
        </w:r>
        <w:r w:rsidR="00533711">
          <w:rPr>
            <w:noProof/>
            <w:webHidden/>
          </w:rPr>
          <w:fldChar w:fldCharType="separate"/>
        </w:r>
        <w:r w:rsidR="00533711">
          <w:rPr>
            <w:noProof/>
            <w:webHidden/>
          </w:rPr>
          <w:t>24</w:t>
        </w:r>
        <w:r w:rsidR="00533711">
          <w:rPr>
            <w:noProof/>
            <w:webHidden/>
          </w:rPr>
          <w:fldChar w:fldCharType="end"/>
        </w:r>
      </w:hyperlink>
    </w:p>
    <w:p w14:paraId="31CC8C03" w14:textId="77777777" w:rsidR="00781189" w:rsidRPr="00727EC8" w:rsidRDefault="00202C33" w:rsidP="00417223">
      <w:pPr>
        <w:pStyle w:val="Default"/>
        <w:rPr>
          <w:rFonts w:asciiTheme="minorHAnsi" w:hAnsiTheme="minorHAnsi" w:cstheme="minorHAnsi"/>
          <w:sz w:val="22"/>
          <w:szCs w:val="22"/>
        </w:rPr>
      </w:pPr>
      <w:r w:rsidRPr="00727EC8">
        <w:rPr>
          <w:rFonts w:asciiTheme="minorHAnsi" w:hAnsiTheme="minorHAnsi" w:cstheme="minorHAnsi"/>
          <w:sz w:val="22"/>
          <w:szCs w:val="22"/>
        </w:rPr>
        <w:fldChar w:fldCharType="end"/>
      </w:r>
    </w:p>
    <w:p w14:paraId="0F2410A8" w14:textId="77777777" w:rsidR="00781189" w:rsidRPr="00727EC8" w:rsidRDefault="00781189" w:rsidP="00417223">
      <w:pPr>
        <w:pStyle w:val="Default"/>
        <w:rPr>
          <w:rFonts w:asciiTheme="minorHAnsi" w:hAnsiTheme="minorHAnsi" w:cstheme="minorHAnsi"/>
          <w:sz w:val="22"/>
          <w:szCs w:val="22"/>
        </w:rPr>
        <w:sectPr w:rsidR="00781189" w:rsidRPr="00727EC8" w:rsidSect="00781189">
          <w:headerReference w:type="default" r:id="rId7"/>
          <w:footerReference w:type="default" r:id="rId8"/>
          <w:pgSz w:w="12240" w:h="15840"/>
          <w:pgMar w:top="1440" w:right="1440" w:bottom="1440" w:left="1440" w:header="720" w:footer="720" w:gutter="0"/>
          <w:pgNumType w:fmt="lowerRoman" w:start="1"/>
          <w:cols w:space="720"/>
          <w:docGrid w:linePitch="360"/>
        </w:sectPr>
      </w:pPr>
    </w:p>
    <w:p w14:paraId="759FAE08" w14:textId="77777777" w:rsidR="00AA4320" w:rsidRPr="00727EC8" w:rsidRDefault="00202C33" w:rsidP="00821716">
      <w:pPr>
        <w:pStyle w:val="Heading1"/>
      </w:pPr>
      <w:bookmarkStart w:id="1" w:name="_Toc38999274"/>
      <w:r>
        <w:rPr>
          <w:rFonts w:ascii="Calibri" w:eastAsia="Calibri" w:hAnsi="Calibri" w:cs="Calibri"/>
          <w:bCs/>
          <w:lang w:val="es-MX"/>
        </w:rPr>
        <w:lastRenderedPageBreak/>
        <w:t>Acerca de esta guía</w:t>
      </w:r>
      <w:bookmarkEnd w:id="1"/>
    </w:p>
    <w:p w14:paraId="09E4612B" w14:textId="77777777" w:rsidR="00781189" w:rsidRPr="00727EC8" w:rsidRDefault="00781189" w:rsidP="00417223">
      <w:pPr>
        <w:pStyle w:val="Default"/>
        <w:spacing w:line="276" w:lineRule="auto"/>
        <w:rPr>
          <w:rFonts w:asciiTheme="minorHAnsi" w:hAnsiTheme="minorHAnsi" w:cstheme="minorHAnsi"/>
          <w:b/>
          <w:bCs/>
          <w:i/>
          <w:iCs/>
          <w:szCs w:val="23"/>
        </w:rPr>
      </w:pPr>
    </w:p>
    <w:tbl>
      <w:tblPr>
        <w:tblStyle w:val="TableGrid"/>
        <w:tblW w:w="0" w:type="auto"/>
        <w:tblBorders>
          <w:top w:val="single" w:sz="24" w:space="0" w:color="4472C4"/>
          <w:left w:val="none" w:sz="0" w:space="0" w:color="auto"/>
          <w:bottom w:val="single" w:sz="24" w:space="0" w:color="4472C4"/>
          <w:right w:val="none" w:sz="0" w:space="0" w:color="auto"/>
          <w:insideH w:val="none" w:sz="0" w:space="0" w:color="auto"/>
          <w:insideV w:val="none" w:sz="0" w:space="0" w:color="auto"/>
        </w:tblBorders>
        <w:tblLook w:val="04A0" w:firstRow="1" w:lastRow="0" w:firstColumn="1" w:lastColumn="0" w:noHBand="0" w:noVBand="1"/>
      </w:tblPr>
      <w:tblGrid>
        <w:gridCol w:w="9350"/>
      </w:tblGrid>
      <w:tr w:rsidR="000A7AC7" w:rsidRPr="001D09B4" w14:paraId="7C825D8B" w14:textId="77777777" w:rsidTr="00781189">
        <w:tc>
          <w:tcPr>
            <w:tcW w:w="9350" w:type="dxa"/>
          </w:tcPr>
          <w:p w14:paraId="197076A1" w14:textId="77777777" w:rsidR="00781189" w:rsidRPr="00202C33" w:rsidRDefault="00202C33" w:rsidP="00417223">
            <w:pPr>
              <w:pStyle w:val="Default"/>
              <w:spacing w:before="120" w:line="276" w:lineRule="auto"/>
              <w:rPr>
                <w:rFonts w:asciiTheme="minorHAnsi" w:hAnsiTheme="minorHAnsi" w:cstheme="minorHAnsi"/>
                <w:b/>
                <w:color w:val="2E74B5"/>
                <w:szCs w:val="23"/>
                <w:lang w:val="es-MX"/>
              </w:rPr>
            </w:pPr>
            <w:r>
              <w:rPr>
                <w:rFonts w:ascii="Calibri" w:eastAsia="Calibri" w:hAnsi="Calibri" w:cs="Calibri"/>
                <w:b/>
                <w:bCs/>
                <w:i/>
                <w:iCs/>
                <w:color w:val="2E74B5"/>
                <w:lang w:val="es-MX"/>
              </w:rPr>
              <w:t>Traducción</w:t>
            </w:r>
          </w:p>
          <w:p w14:paraId="0A83C752" w14:textId="4CB9A335" w:rsidR="00781189" w:rsidRPr="00202C33" w:rsidRDefault="00202C33" w:rsidP="00FE297E">
            <w:pPr>
              <w:pStyle w:val="Default"/>
              <w:spacing w:after="120" w:line="276" w:lineRule="auto"/>
              <w:rPr>
                <w:rFonts w:asciiTheme="minorHAnsi" w:hAnsiTheme="minorHAnsi" w:cstheme="minorHAnsi"/>
                <w:b/>
                <w:sz w:val="22"/>
                <w:szCs w:val="22"/>
                <w:lang w:val="es-MX"/>
              </w:rPr>
            </w:pPr>
            <w:r>
              <w:rPr>
                <w:rFonts w:ascii="Calibri" w:eastAsia="Calibri" w:hAnsi="Calibri" w:cs="Calibri"/>
                <w:sz w:val="22"/>
                <w:szCs w:val="22"/>
                <w:lang w:val="es-MX"/>
              </w:rPr>
              <w:t xml:space="preserve">Tenga en cuenta que esta guía se escribió originalmente en inglés estadounidense y luego fue traducida al </w:t>
            </w:r>
            <w:r w:rsidR="00FE297E">
              <w:rPr>
                <w:rFonts w:ascii="Calibri" w:eastAsia="Calibri" w:hAnsi="Calibri" w:cs="Calibri"/>
                <w:sz w:val="22"/>
                <w:szCs w:val="22"/>
                <w:lang w:val="es-MX"/>
              </w:rPr>
              <w:t>español</w:t>
            </w:r>
            <w:r>
              <w:rPr>
                <w:rFonts w:ascii="Calibri" w:eastAsia="Calibri" w:hAnsi="Calibri" w:cs="Calibri"/>
                <w:sz w:val="22"/>
                <w:szCs w:val="22"/>
                <w:lang w:val="es-MX"/>
              </w:rPr>
              <w:t xml:space="preserve"> por</w:t>
            </w:r>
            <w:r w:rsidR="00FE297E">
              <w:rPr>
                <w:rFonts w:ascii="Calibri" w:eastAsia="Calibri" w:hAnsi="Calibri" w:cs="Calibri"/>
                <w:sz w:val="22"/>
                <w:szCs w:val="22"/>
                <w:lang w:val="es-MX"/>
              </w:rPr>
              <w:t xml:space="preserve"> TransPerfect</w:t>
            </w:r>
            <w:r>
              <w:rPr>
                <w:rFonts w:ascii="Calibri" w:eastAsia="Calibri" w:hAnsi="Calibri" w:cs="Calibri"/>
                <w:sz w:val="22"/>
                <w:szCs w:val="22"/>
                <w:lang w:val="es-MX"/>
              </w:rPr>
              <w:t>. La traducción puede cambiar la connotación de algunas frases. La revisión de la comunidad y todos los Institutos Nacionales de Salud (National Institutes of Health, NIH), como se describe en la sección Metodología de esta guía, solo se llevó a cabo en la versión en inglés de esta guía.</w:t>
            </w:r>
          </w:p>
        </w:tc>
      </w:tr>
    </w:tbl>
    <w:p w14:paraId="304B85A6" w14:textId="77777777" w:rsidR="00341E39" w:rsidRPr="00202C33" w:rsidRDefault="00202C33" w:rsidP="00417223">
      <w:pPr>
        <w:pStyle w:val="Default"/>
        <w:spacing w:after="120" w:line="276" w:lineRule="auto"/>
        <w:rPr>
          <w:rFonts w:asciiTheme="minorHAnsi" w:hAnsiTheme="minorHAnsi" w:cstheme="minorHAnsi"/>
          <w:sz w:val="22"/>
          <w:szCs w:val="22"/>
          <w:lang w:val="es-MX"/>
        </w:rPr>
      </w:pPr>
      <w:r w:rsidRPr="00727EC8">
        <w:rPr>
          <w:rFonts w:asciiTheme="minorHAnsi" w:hAnsiTheme="minorHAnsi" w:cstheme="minorHAnsi"/>
          <w:noProof/>
          <w:sz w:val="22"/>
          <w:szCs w:val="22"/>
          <w:lang w:val="en-GB" w:eastAsia="zh-TW"/>
        </w:rPr>
        <mc:AlternateContent>
          <mc:Choice Requires="wps">
            <w:drawing>
              <wp:anchor distT="0" distB="0" distL="114300" distR="114300" simplePos="0" relativeHeight="251661312" behindDoc="1" locked="0" layoutInCell="1" allowOverlap="1" wp14:anchorId="72F08A9E" wp14:editId="1102BA79">
                <wp:simplePos x="0" y="0"/>
                <wp:positionH relativeFrom="page">
                  <wp:posOffset>4643120</wp:posOffset>
                </wp:positionH>
                <wp:positionV relativeFrom="page">
                  <wp:posOffset>3004185</wp:posOffset>
                </wp:positionV>
                <wp:extent cx="2152650" cy="1745615"/>
                <wp:effectExtent l="0" t="0" r="0" b="6985"/>
                <wp:wrapTight wrapText="bothSides">
                  <wp:wrapPolygon edited="0">
                    <wp:start x="0" y="0"/>
                    <wp:lineTo x="0" y="21451"/>
                    <wp:lineTo x="21409" y="21451"/>
                    <wp:lineTo x="21409"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2152650" cy="1745615"/>
                        </a:xfrm>
                        <a:prstGeom prst="rect">
                          <a:avLst/>
                        </a:prstGeom>
                        <a:solidFill>
                          <a:srgbClr val="548CC2"/>
                        </a:solidFill>
                        <a:ln w="6350">
                          <a:noFill/>
                        </a:ln>
                      </wps:spPr>
                      <wps:txbx>
                        <w:txbxContent>
                          <w:p w14:paraId="7EEA1A72" w14:textId="77777777" w:rsidR="00501D28" w:rsidRPr="00341E39" w:rsidRDefault="00501D28" w:rsidP="00341E39">
                            <w:pPr>
                              <w:pStyle w:val="Default"/>
                              <w:spacing w:after="120" w:line="264" w:lineRule="auto"/>
                              <w:rPr>
                                <w:rFonts w:ascii="Calibri" w:hAnsi="Calibri" w:cs="Calibri"/>
                                <w:color w:val="FFFFFF" w:themeColor="background1"/>
                                <w:sz w:val="20"/>
                                <w:szCs w:val="20"/>
                              </w:rPr>
                            </w:pPr>
                            <w:r>
                              <w:rPr>
                                <w:rFonts w:ascii="Calibri" w:eastAsia="Calibri" w:hAnsi="Calibri" w:cs="Calibri"/>
                                <w:color w:val="FFFFFF"/>
                                <w:sz w:val="20"/>
                                <w:szCs w:val="20"/>
                                <w:lang w:val="es-MX"/>
                              </w:rPr>
                              <w:t>Condenamos los intentos de etiquetarnos como “víctimas”, un término que implica la derrota, y solamente en ocasiones somos “pacientes”, un término que implica pasividad, impotencia y dependencia en el cuidado de otros. Somos “personas con SIDA”.</w:t>
                            </w:r>
                          </w:p>
                          <w:p w14:paraId="76057568" w14:textId="77777777" w:rsidR="00501D28" w:rsidRPr="00341E39" w:rsidRDefault="00501D28" w:rsidP="00341E39">
                            <w:pPr>
                              <w:pStyle w:val="Default"/>
                              <w:spacing w:after="120" w:line="264" w:lineRule="auto"/>
                              <w:rPr>
                                <w:rFonts w:ascii="Calibri" w:hAnsi="Calibri" w:cs="Calibri"/>
                                <w:color w:val="FFFFFF" w:themeColor="background1"/>
                                <w:sz w:val="20"/>
                                <w:szCs w:val="20"/>
                              </w:rPr>
                            </w:pPr>
                            <w:r>
                              <w:rPr>
                                <w:rFonts w:ascii="Calibri" w:eastAsia="Calibri" w:hAnsi="Calibri" w:cs="Calibri"/>
                                <w:color w:val="FFFFFF"/>
                                <w:sz w:val="20"/>
                                <w:szCs w:val="20"/>
                                <w:lang w:val="es-MX"/>
                              </w:rPr>
                              <w:t xml:space="preserve">– </w:t>
                            </w:r>
                            <w:r>
                              <w:rPr>
                                <w:rFonts w:ascii="Calibri" w:eastAsia="Calibri" w:hAnsi="Calibri" w:cs="Calibri"/>
                                <w:i/>
                                <w:iCs/>
                                <w:color w:val="FFFFFF"/>
                                <w:sz w:val="20"/>
                                <w:szCs w:val="20"/>
                                <w:lang w:val="es-MX"/>
                              </w:rPr>
                              <w:t>Los Principios de Denver</w:t>
                            </w:r>
                            <w:r>
                              <w:rPr>
                                <w:rFonts w:ascii="Calibri" w:eastAsia="Calibri" w:hAnsi="Calibri" w:cs="Calibri"/>
                                <w:color w:val="FFFFFF"/>
                                <w:sz w:val="20"/>
                                <w:szCs w:val="20"/>
                                <w:lang w:val="es-MX"/>
                              </w:rPr>
                              <w:t>, 1983</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F08A9E" id="_x0000_t202" coordsize="21600,21600" o:spt="202" path="m,l,21600r21600,l21600,xe">
                <v:stroke joinstyle="miter"/>
                <v:path gradientshapeok="t" o:connecttype="rect"/>
              </v:shapetype>
              <v:shape id="Text Box 3" o:spid="_x0000_s1026" type="#_x0000_t202" style="position:absolute;margin-left:365.6pt;margin-top:236.55pt;width:169.5pt;height:137.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" fillcolor="#548cc2" stroked="f" strokeweight=".5pt">
                <v:textbox>
                  <w:txbxContent>
                    <w:p w14:paraId="7EEA1A72" w14:textId="77777777" w:rsidR="00501D28" w:rsidRPr="00341E39" w:rsidRDefault="00501D28" w:rsidP="00341E39">
                      <w:pPr>
                        <w:pStyle w:val="Default"/>
                        <w:spacing w:after="120" w:line="264" w:lineRule="auto"/>
                        <w:rPr>
                          <w:rFonts w:ascii="Calibri" w:hAnsi="Calibri" w:cs="Calibri"/>
                          <w:color w:val="FFFFFF" w:themeColor="background1"/>
                          <w:sz w:val="20"/>
                          <w:szCs w:val="20"/>
                        </w:rPr>
                      </w:pPr>
                      <w:r>
                        <w:rPr>
                          <w:rFonts w:ascii="Calibri" w:eastAsia="Calibri" w:hAnsi="Calibri" w:cs="Calibri"/>
                          <w:color w:val="FFFFFF"/>
                          <w:sz w:val="20"/>
                          <w:szCs w:val="20"/>
                          <w:lang w:val="es-MX"/>
                        </w:rPr>
                        <w:t>Condenamos los intentos de etiquetarnos como “víctimas”, un término que implica la derrota, y solamente en ocasiones somos “pacientes”, un término que implica pasividad, impotencia y dependencia en el cuidado de otros. Somos “personas con SIDA”.</w:t>
                      </w:r>
                    </w:p>
                    <w:p w14:paraId="76057568" w14:textId="77777777" w:rsidR="00501D28" w:rsidRPr="00341E39" w:rsidRDefault="00501D28" w:rsidP="00341E39">
                      <w:pPr>
                        <w:pStyle w:val="Default"/>
                        <w:spacing w:after="120" w:line="264" w:lineRule="auto"/>
                        <w:rPr>
                          <w:rFonts w:ascii="Calibri" w:hAnsi="Calibri" w:cs="Calibri"/>
                          <w:color w:val="FFFFFF" w:themeColor="background1"/>
                          <w:sz w:val="20"/>
                          <w:szCs w:val="20"/>
                        </w:rPr>
                      </w:pPr>
                      <w:r>
                        <w:rPr>
                          <w:rFonts w:ascii="Calibri" w:eastAsia="Calibri" w:hAnsi="Calibri" w:cs="Calibri"/>
                          <w:color w:val="FFFFFF"/>
                          <w:sz w:val="20"/>
                          <w:szCs w:val="20"/>
                          <w:lang w:val="es-MX"/>
                        </w:rPr>
                        <w:t xml:space="preserve">– </w:t>
                      </w:r>
                      <w:r>
                        <w:rPr>
                          <w:rFonts w:ascii="Calibri" w:eastAsia="Calibri" w:hAnsi="Calibri" w:cs="Calibri"/>
                          <w:i/>
                          <w:iCs/>
                          <w:color w:val="FFFFFF"/>
                          <w:sz w:val="20"/>
                          <w:szCs w:val="20"/>
                          <w:lang w:val="es-MX"/>
                        </w:rPr>
                        <w:t>Los Principios de Denver</w:t>
                      </w:r>
                      <w:r>
                        <w:rPr>
                          <w:rFonts w:ascii="Calibri" w:eastAsia="Calibri" w:hAnsi="Calibri" w:cs="Calibri"/>
                          <w:color w:val="FFFFFF"/>
                          <w:sz w:val="20"/>
                          <w:szCs w:val="20"/>
                          <w:lang w:val="es-MX"/>
                        </w:rPr>
                        <w:t>, 1983</w:t>
                      </w:r>
                    </w:p>
                  </w:txbxContent>
                </v:textbox>
                <w10:wrap type="tight" anchorx="page" anchory="page"/>
              </v:shape>
            </w:pict>
          </mc:Fallback>
        </mc:AlternateContent>
      </w:r>
    </w:p>
    <w:p w14:paraId="5C52F75C" w14:textId="77777777" w:rsidR="00AA4320" w:rsidRPr="00202C33" w:rsidRDefault="00202C33" w:rsidP="00417223">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Las palabras que los científicos y los administradores eligen al hablar o escribir sobre el virus de inmunodeficiencia humana (VIH) tienen el poder de perpetuar pasivamente el sesgo y la ignorancia. Por el contrario, también tienen el poder de representar a las personas y las ideas de manera respetuosa y exacta. Esta guía está diseñada para ayudar a los integrantes del Instituto Nacional de Alergias y Enfermedades Infecciosas (National Institute of Allergy and Infectious Diseases, NIAID) a comunicar su trabajo usando un lenguaje que empodere en lugar de uno que estigmatice, especialmente en relación con el VIH.</w:t>
      </w:r>
    </w:p>
    <w:p w14:paraId="75E87E41" w14:textId="03E1C2F4" w:rsidR="00341E39" w:rsidRPr="00202C33" w:rsidRDefault="00202C33" w:rsidP="00A51B9F">
      <w:pPr>
        <w:pStyle w:val="HTMLPreformatted"/>
        <w:shd w:val="clear" w:color="auto" w:fill="F8F9FA"/>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 xml:space="preserve">Desde </w:t>
      </w:r>
      <w:r w:rsidR="00A51B9F">
        <w:rPr>
          <w:rFonts w:ascii="Calibri" w:eastAsia="Calibri" w:hAnsi="Calibri" w:cs="Calibri"/>
          <w:sz w:val="22"/>
          <w:szCs w:val="22"/>
          <w:lang w:val="es-MX"/>
        </w:rPr>
        <w:t>que</w:t>
      </w:r>
      <w:r w:rsidR="00A51B9F">
        <w:rPr>
          <w:rFonts w:ascii="inherit" w:hAnsi="inherit"/>
          <w:color w:val="222222"/>
          <w:sz w:val="42"/>
          <w:szCs w:val="42"/>
          <w:lang w:val="es-ES"/>
        </w:rPr>
        <w:t xml:space="preserve"> </w:t>
      </w:r>
      <w:r w:rsidR="00A51B9F" w:rsidRPr="00A51B9F">
        <w:rPr>
          <w:rFonts w:ascii="Calibri" w:eastAsia="Calibri" w:hAnsi="Calibri" w:cs="Calibri"/>
          <w:color w:val="000000"/>
          <w:sz w:val="22"/>
          <w:szCs w:val="22"/>
          <w:lang w:val="es-MX" w:eastAsia="zh-CN"/>
        </w:rPr>
        <w:t>un grupo de personas con SIDA</w:t>
      </w:r>
      <w:r w:rsidR="00A51B9F">
        <w:rPr>
          <w:rFonts w:ascii="Calibri" w:eastAsia="Calibri" w:hAnsi="Calibri" w:cs="Calibri"/>
          <w:color w:val="000000"/>
          <w:sz w:val="22"/>
          <w:szCs w:val="22"/>
          <w:lang w:val="es-MX" w:eastAsia="zh-CN"/>
        </w:rPr>
        <w:t xml:space="preserve"> </w:t>
      </w:r>
      <w:r>
        <w:rPr>
          <w:rFonts w:ascii="Calibri" w:eastAsia="Calibri" w:hAnsi="Calibri" w:cs="Calibri"/>
          <w:sz w:val="22"/>
          <w:szCs w:val="22"/>
          <w:lang w:val="es-MX"/>
        </w:rPr>
        <w:t xml:space="preserve">publicaron el manifiesto de empoderamiento conocido como </w:t>
      </w:r>
      <w:r>
        <w:rPr>
          <w:rFonts w:ascii="Calibri" w:eastAsia="Calibri" w:hAnsi="Calibri" w:cs="Calibri"/>
          <w:i/>
          <w:iCs/>
          <w:sz w:val="22"/>
          <w:szCs w:val="22"/>
          <w:lang w:val="es-MX"/>
        </w:rPr>
        <w:t xml:space="preserve">Los Principios de Denver </w:t>
      </w:r>
      <w:r>
        <w:rPr>
          <w:rFonts w:ascii="Calibri" w:eastAsia="Calibri" w:hAnsi="Calibri" w:cs="Calibri"/>
          <w:sz w:val="22"/>
          <w:szCs w:val="22"/>
          <w:lang w:val="es-MX"/>
        </w:rPr>
        <w:t xml:space="preserve">en 1983, el lenguaje ha sido un aspecto central en los esfuerzos por desarticular el estigma que rodea al VIH. Como otras organizaciones defensoras de otros padecimientos médicos y grupos marginados, numerosos medios de comunicación y grupos defensores del VIH adoptan lemas como “el lenguaje importa” y promueven </w:t>
      </w:r>
      <w:r w:rsidR="00757357">
        <w:rPr>
          <w:rFonts w:ascii="Calibri" w:eastAsia="Calibri" w:hAnsi="Calibri" w:cs="Calibri"/>
          <w:sz w:val="22"/>
          <w:szCs w:val="22"/>
          <w:lang w:val="es-MX"/>
        </w:rPr>
        <w:t xml:space="preserve">tempranamente </w:t>
      </w:r>
      <w:r>
        <w:rPr>
          <w:rFonts w:ascii="Calibri" w:eastAsia="Calibri" w:hAnsi="Calibri" w:cs="Calibri"/>
          <w:sz w:val="22"/>
          <w:szCs w:val="22"/>
          <w:lang w:val="es-MX"/>
        </w:rPr>
        <w:t xml:space="preserve">el uso de un lenguaje que empodere. Las </w:t>
      </w:r>
      <w:r w:rsidR="00757357">
        <w:rPr>
          <w:rFonts w:ascii="Calibri" w:eastAsia="Calibri" w:hAnsi="Calibri" w:cs="Calibri"/>
          <w:sz w:val="22"/>
          <w:szCs w:val="22"/>
          <w:lang w:val="es-MX"/>
        </w:rPr>
        <w:t xml:space="preserve">discusiones </w:t>
      </w:r>
      <w:r>
        <w:rPr>
          <w:rFonts w:ascii="Calibri" w:eastAsia="Calibri" w:hAnsi="Calibri" w:cs="Calibri"/>
          <w:sz w:val="22"/>
          <w:szCs w:val="22"/>
          <w:lang w:val="es-MX"/>
        </w:rPr>
        <w:t>sobre la elección del lenguaje a menudo surgen durante manifestaciones, conferencias y conversaciones comunitarias.</w:t>
      </w:r>
    </w:p>
    <w:p w14:paraId="73406AC9" w14:textId="6059BB08" w:rsidR="00341E39" w:rsidRPr="00202C33" w:rsidRDefault="00757357" w:rsidP="00417223">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 xml:space="preserve">Empoderar el </w:t>
      </w:r>
      <w:r w:rsidR="00202C33">
        <w:rPr>
          <w:rFonts w:ascii="Calibri" w:eastAsia="Calibri" w:hAnsi="Calibri" w:cs="Calibri"/>
          <w:sz w:val="22"/>
          <w:szCs w:val="22"/>
          <w:lang w:val="es-MX"/>
        </w:rPr>
        <w:t xml:space="preserve">lenguaje sigue siendo un foco de atención importante para estas organizaciones, ya que el lenguaje perpetúa el estigma y, como los estudios siguen confirmando, el estigma ayuda a perpetuar la epidemia del VIH. Si bien los numerosos factores que contribuyen a los estigmas sociales relacionados con la salud son sistémicos y están arraigados, los funcionarios del NIAID tienen la oportunidad y el poder inmediatos </w:t>
      </w:r>
      <w:r w:rsidR="003C070A">
        <w:rPr>
          <w:rFonts w:ascii="Calibri" w:eastAsia="Calibri" w:hAnsi="Calibri" w:cs="Calibri"/>
          <w:sz w:val="22"/>
          <w:szCs w:val="22"/>
          <w:lang w:val="es-MX"/>
        </w:rPr>
        <w:t xml:space="preserve">de </w:t>
      </w:r>
      <w:r w:rsidR="00202C33">
        <w:rPr>
          <w:rFonts w:ascii="Calibri" w:eastAsia="Calibri" w:hAnsi="Calibri" w:cs="Calibri"/>
          <w:sz w:val="22"/>
          <w:szCs w:val="22"/>
          <w:lang w:val="es-MX"/>
        </w:rPr>
        <w:t>mejorar el lenguaje y promover</w:t>
      </w:r>
      <w:r w:rsidR="003C070A">
        <w:rPr>
          <w:rFonts w:ascii="Calibri" w:eastAsia="Calibri" w:hAnsi="Calibri" w:cs="Calibri"/>
          <w:sz w:val="22"/>
          <w:szCs w:val="22"/>
          <w:lang w:val="es-MX"/>
        </w:rPr>
        <w:t>lo con</w:t>
      </w:r>
      <w:r w:rsidR="00202C33">
        <w:rPr>
          <w:rFonts w:ascii="Calibri" w:eastAsia="Calibri" w:hAnsi="Calibri" w:cs="Calibri"/>
          <w:sz w:val="22"/>
          <w:szCs w:val="22"/>
          <w:lang w:val="es-MX"/>
        </w:rPr>
        <w:t xml:space="preserve"> el ejemplo.</w:t>
      </w:r>
    </w:p>
    <w:p w14:paraId="094DA5DF" w14:textId="77777777" w:rsidR="00341E39" w:rsidRPr="00202C33" w:rsidRDefault="00341E39" w:rsidP="00417223">
      <w:pPr>
        <w:pStyle w:val="Default"/>
        <w:spacing w:after="120" w:line="276" w:lineRule="auto"/>
        <w:rPr>
          <w:rFonts w:asciiTheme="minorHAnsi" w:hAnsiTheme="minorHAnsi" w:cstheme="minorHAnsi"/>
          <w:sz w:val="22"/>
          <w:szCs w:val="22"/>
          <w:lang w:val="es-MX"/>
        </w:rPr>
        <w:sectPr w:rsidR="00341E39" w:rsidRPr="00202C33" w:rsidSect="00781189">
          <w:headerReference w:type="default" r:id="rId9"/>
          <w:pgSz w:w="12240" w:h="15840"/>
          <w:pgMar w:top="1440" w:right="1440" w:bottom="1440" w:left="1440" w:header="720" w:footer="720" w:gutter="0"/>
          <w:pgNumType w:start="1"/>
          <w:cols w:space="720"/>
          <w:docGrid w:linePitch="360"/>
        </w:sectPr>
      </w:pPr>
    </w:p>
    <w:tbl>
      <w:tblPr>
        <w:tblStyle w:val="TableGrid"/>
        <w:tblW w:w="105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6390"/>
      </w:tblGrid>
      <w:tr w:rsidR="000A7AC7" w:rsidRPr="001D09B4" w14:paraId="63742C25" w14:textId="77777777" w:rsidTr="00341E39">
        <w:trPr>
          <w:jc w:val="center"/>
        </w:trPr>
        <w:tc>
          <w:tcPr>
            <w:tcW w:w="4140" w:type="dxa"/>
          </w:tcPr>
          <w:p w14:paraId="02E11171" w14:textId="77777777" w:rsidR="00341E39" w:rsidRPr="00727EC8" w:rsidRDefault="00202C33" w:rsidP="00417223">
            <w:pPr>
              <w:pStyle w:val="Default"/>
              <w:spacing w:line="276" w:lineRule="auto"/>
              <w:rPr>
                <w:rFonts w:asciiTheme="minorHAnsi" w:hAnsiTheme="minorHAnsi" w:cstheme="minorHAnsi"/>
                <w:i/>
                <w:iCs/>
                <w:color w:val="2E74B5"/>
                <w:sz w:val="18"/>
                <w:szCs w:val="18"/>
              </w:rPr>
            </w:pPr>
            <w:r w:rsidRPr="00727EC8">
              <w:rPr>
                <w:rFonts w:asciiTheme="minorHAnsi" w:hAnsiTheme="minorHAnsi" w:cstheme="minorHAnsi"/>
                <w:noProof/>
                <w:sz w:val="22"/>
                <w:szCs w:val="22"/>
                <w:lang w:val="en-GB" w:eastAsia="zh-TW"/>
              </w:rPr>
              <w:lastRenderedPageBreak/>
              <mc:AlternateContent>
                <mc:Choice Requires="wps">
                  <w:drawing>
                    <wp:anchor distT="0" distB="0" distL="114300" distR="114300" simplePos="0" relativeHeight="251671552" behindDoc="0" locked="0" layoutInCell="1" allowOverlap="1" wp14:anchorId="30B87D2A" wp14:editId="30A6797E">
                      <wp:simplePos x="0" y="0"/>
                      <wp:positionH relativeFrom="page">
                        <wp:posOffset>1374010</wp:posOffset>
                      </wp:positionH>
                      <wp:positionV relativeFrom="page">
                        <wp:posOffset>1817783</wp:posOffset>
                      </wp:positionV>
                      <wp:extent cx="893162" cy="264405"/>
                      <wp:effectExtent l="0" t="0" r="2540" b="2540"/>
                      <wp:wrapNone/>
                      <wp:docPr id="10" name="Text Box 10"/>
                      <wp:cNvGraphicFramePr/>
                      <a:graphic xmlns:a="http://schemas.openxmlformats.org/drawingml/2006/main">
                        <a:graphicData uri="http://schemas.microsoft.com/office/word/2010/wordprocessingShape">
                          <wps:wsp>
                            <wps:cNvSpPr txBox="1"/>
                            <wps:spPr>
                              <a:xfrm>
                                <a:off x="0" y="0"/>
                                <a:ext cx="893162" cy="264405"/>
                              </a:xfrm>
                              <a:prstGeom prst="rect">
                                <a:avLst/>
                              </a:prstGeom>
                              <a:solidFill>
                                <a:srgbClr val="06ACD3"/>
                              </a:solidFill>
                              <a:ln w="6350">
                                <a:noFill/>
                              </a:ln>
                            </wps:spPr>
                            <wps:txbx>
                              <w:txbxContent>
                                <w:p w14:paraId="2D572A93" w14:textId="77777777" w:rsidR="00501D28" w:rsidRPr="00202C33" w:rsidRDefault="00501D28" w:rsidP="006D0CE9">
                                  <w:pPr>
                                    <w:spacing w:after="0" w:line="240" w:lineRule="auto"/>
                                    <w:jc w:val="right"/>
                                    <w:rPr>
                                      <w:rFonts w:ascii="Times New Roman" w:hAnsi="Times New Roman" w:cs="Times New Roman"/>
                                      <w:color w:val="FFFFFF" w:themeColor="background1"/>
                                      <w:sz w:val="10"/>
                                      <w:szCs w:val="10"/>
                                      <w:lang w:val="es-MX"/>
                                    </w:rPr>
                                  </w:pPr>
                                  <w:r>
                                    <w:rPr>
                                      <w:rFonts w:ascii="Times New Roman" w:eastAsia="Times New Roman" w:hAnsi="Times New Roman" w:cs="Times New Roman"/>
                                      <w:color w:val="FFFFFF"/>
                                      <w:sz w:val="10"/>
                                      <w:szCs w:val="10"/>
                                      <w:lang w:val="es-MX"/>
                                    </w:rPr>
                                    <w:t>CAMBIAR EL LENGUAJE</w:t>
                                  </w:r>
                                </w:p>
                                <w:p w14:paraId="0409104A" w14:textId="77777777" w:rsidR="00501D28" w:rsidRPr="00202C33" w:rsidRDefault="00501D28" w:rsidP="006D0CE9">
                                  <w:pPr>
                                    <w:spacing w:after="0" w:line="240" w:lineRule="auto"/>
                                    <w:jc w:val="right"/>
                                    <w:rPr>
                                      <w:rFonts w:ascii="Times New Roman" w:hAnsi="Times New Roman" w:cs="Times New Roman"/>
                                      <w:color w:val="FFFFFF" w:themeColor="background1"/>
                                      <w:sz w:val="10"/>
                                      <w:szCs w:val="10"/>
                                      <w:lang w:val="es-MX"/>
                                    </w:rPr>
                                  </w:pPr>
                                  <w:r>
                                    <w:rPr>
                                      <w:rFonts w:ascii="Times New Roman" w:eastAsia="Times New Roman" w:hAnsi="Times New Roman" w:cs="Times New Roman"/>
                                      <w:color w:val="FFFFFF"/>
                                      <w:sz w:val="10"/>
                                      <w:szCs w:val="10"/>
                                      <w:lang w:val="es-MX"/>
                                    </w:rPr>
                                    <w:t>PARA TERMINAR EL ESTIGMA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87D2A" id="Text Box 10" o:spid="_x0000_s1027" type="#_x0000_t202" style="position:absolute;margin-left:108.2pt;margin-top:143.15pt;width:70.35pt;height:20.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" fillcolor="#06acd3" stroked="f" strokeweight=".5pt">
                      <v:textbox inset="0,0,0,0">
                        <w:txbxContent>
                          <w:p w14:paraId="2D572A93" w14:textId="77777777" w:rsidR="00501D28" w:rsidRPr="00202C33" w:rsidRDefault="00501D28" w:rsidP="006D0CE9">
                            <w:pPr>
                              <w:spacing w:after="0" w:line="240" w:lineRule="auto"/>
                              <w:jc w:val="right"/>
                              <w:rPr>
                                <w:rFonts w:ascii="Times New Roman" w:hAnsi="Times New Roman" w:cs="Times New Roman"/>
                                <w:color w:val="FFFFFF" w:themeColor="background1"/>
                                <w:sz w:val="10"/>
                                <w:szCs w:val="10"/>
                                <w:lang w:val="es-MX"/>
                              </w:rPr>
                            </w:pPr>
                            <w:r>
                              <w:rPr>
                                <w:rFonts w:ascii="Times New Roman" w:eastAsia="Times New Roman" w:hAnsi="Times New Roman" w:cs="Times New Roman"/>
                                <w:color w:val="FFFFFF"/>
                                <w:sz w:val="10"/>
                                <w:szCs w:val="10"/>
                                <w:lang w:val="es-MX"/>
                              </w:rPr>
                              <w:t>CAMBIAR EL LENGUAJE</w:t>
                            </w:r>
                          </w:p>
                          <w:p w14:paraId="0409104A" w14:textId="77777777" w:rsidR="00501D28" w:rsidRPr="00202C33" w:rsidRDefault="00501D28" w:rsidP="006D0CE9">
                            <w:pPr>
                              <w:spacing w:after="0" w:line="240" w:lineRule="auto"/>
                              <w:jc w:val="right"/>
                              <w:rPr>
                                <w:rFonts w:ascii="Times New Roman" w:hAnsi="Times New Roman" w:cs="Times New Roman"/>
                                <w:color w:val="FFFFFF" w:themeColor="background1"/>
                                <w:sz w:val="10"/>
                                <w:szCs w:val="10"/>
                                <w:lang w:val="es-MX"/>
                              </w:rPr>
                            </w:pPr>
                            <w:r>
                              <w:rPr>
                                <w:rFonts w:ascii="Times New Roman" w:eastAsia="Times New Roman" w:hAnsi="Times New Roman" w:cs="Times New Roman"/>
                                <w:color w:val="FFFFFF"/>
                                <w:sz w:val="10"/>
                                <w:szCs w:val="10"/>
                                <w:lang w:val="es-MX"/>
                              </w:rPr>
                              <w:t>PARA TERMINAR EL ESTIGMA</w:t>
                            </w:r>
                          </w:p>
                        </w:txbxContent>
                      </v:textbox>
                      <w10:wrap anchorx="page" anchory="page"/>
                    </v:shape>
                  </w:pict>
                </mc:Fallback>
              </mc:AlternateContent>
            </w:r>
            <w:r w:rsidRPr="00727EC8">
              <w:rPr>
                <w:rFonts w:asciiTheme="minorHAnsi" w:hAnsiTheme="minorHAnsi" w:cstheme="minorHAnsi"/>
                <w:noProof/>
                <w:sz w:val="22"/>
                <w:szCs w:val="22"/>
                <w:lang w:val="en-GB" w:eastAsia="zh-TW"/>
              </w:rPr>
              <mc:AlternateContent>
                <mc:Choice Requires="wps">
                  <w:drawing>
                    <wp:anchor distT="0" distB="0" distL="114300" distR="114300" simplePos="0" relativeHeight="251669504" behindDoc="0" locked="0" layoutInCell="1" allowOverlap="1" wp14:anchorId="7D8FAA51" wp14:editId="0B85D393">
                      <wp:simplePos x="0" y="0"/>
                      <wp:positionH relativeFrom="page">
                        <wp:posOffset>382695</wp:posOffset>
                      </wp:positionH>
                      <wp:positionV relativeFrom="page">
                        <wp:posOffset>1514649</wp:posOffset>
                      </wp:positionV>
                      <wp:extent cx="1884898" cy="224393"/>
                      <wp:effectExtent l="0" t="0" r="1270" b="4445"/>
                      <wp:wrapNone/>
                      <wp:docPr id="9" name="Text Box 9"/>
                      <wp:cNvGraphicFramePr/>
                      <a:graphic xmlns:a="http://schemas.openxmlformats.org/drawingml/2006/main">
                        <a:graphicData uri="http://schemas.microsoft.com/office/word/2010/wordprocessingShape">
                          <wps:wsp>
                            <wps:cNvSpPr txBox="1"/>
                            <wps:spPr>
                              <a:xfrm>
                                <a:off x="0" y="0"/>
                                <a:ext cx="1884898" cy="224393"/>
                              </a:xfrm>
                              <a:prstGeom prst="rect">
                                <a:avLst/>
                              </a:prstGeom>
                              <a:solidFill>
                                <a:srgbClr val="058CC4"/>
                              </a:solidFill>
                              <a:ln w="6350">
                                <a:noFill/>
                              </a:ln>
                            </wps:spPr>
                            <wps:txbx>
                              <w:txbxContent>
                                <w:p w14:paraId="45B15837" w14:textId="77777777" w:rsidR="00501D28" w:rsidRPr="006D0CE9" w:rsidRDefault="00501D28" w:rsidP="006D0CE9">
                                  <w:pPr>
                                    <w:spacing w:after="0" w:line="240" w:lineRule="auto"/>
                                    <w:jc w:val="center"/>
                                    <w:rPr>
                                      <w:rFonts w:ascii="Times New Roman" w:hAnsi="Times New Roman" w:cs="Times New Roman"/>
                                      <w:color w:val="FFFFFF" w:themeColor="background1"/>
                                      <w:sz w:val="28"/>
                                      <w:szCs w:val="28"/>
                                    </w:rPr>
                                  </w:pPr>
                                  <w:r>
                                    <w:rPr>
                                      <w:rFonts w:ascii="Times New Roman" w:eastAsia="Times New Roman" w:hAnsi="Times New Roman" w:cs="Times New Roman"/>
                                      <w:color w:val="FFFFFF"/>
                                      <w:sz w:val="28"/>
                                      <w:szCs w:val="28"/>
                                      <w:lang w:val="es-MX"/>
                                    </w:rPr>
                                    <w:t>no están “infectadas”</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D8FAA51" id="Text Box 9" o:spid="_x0000_s1028" type="#_x0000_t202" style="position:absolute;margin-left:30.15pt;margin-top:119.25pt;width:148.4pt;height:17.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" fillcolor="#058cc4" stroked="f" strokeweight=".5pt">
                      <v:textbox inset="0,0,0,0">
                        <w:txbxContent>
                          <w:p w14:paraId="45B15837" w14:textId="77777777" w:rsidR="00501D28" w:rsidRPr="006D0CE9" w:rsidRDefault="00501D28" w:rsidP="006D0CE9">
                            <w:pPr>
                              <w:spacing w:after="0" w:line="240" w:lineRule="auto"/>
                              <w:jc w:val="center"/>
                              <w:rPr>
                                <w:rFonts w:ascii="Times New Roman" w:hAnsi="Times New Roman" w:cs="Times New Roman"/>
                                <w:color w:val="FFFFFF" w:themeColor="background1"/>
                                <w:sz w:val="28"/>
                                <w:szCs w:val="28"/>
                              </w:rPr>
                            </w:pPr>
                            <w:r>
                              <w:rPr>
                                <w:rFonts w:ascii="Times New Roman" w:eastAsia="Times New Roman" w:hAnsi="Times New Roman" w:cs="Times New Roman"/>
                                <w:color w:val="FFFFFF"/>
                                <w:sz w:val="28"/>
                                <w:szCs w:val="28"/>
                                <w:lang w:val="es-MX"/>
                              </w:rPr>
                              <w:t>no están “infectadas”</w:t>
                            </w:r>
                          </w:p>
                        </w:txbxContent>
                      </v:textbox>
                      <w10:wrap anchorx="page" anchory="page"/>
                    </v:shape>
                  </w:pict>
                </mc:Fallback>
              </mc:AlternateContent>
            </w:r>
            <w:r w:rsidRPr="00727EC8">
              <w:rPr>
                <w:rFonts w:asciiTheme="minorHAnsi" w:hAnsiTheme="minorHAnsi" w:cstheme="minorHAnsi"/>
                <w:noProof/>
                <w:sz w:val="22"/>
                <w:szCs w:val="22"/>
                <w:lang w:val="en-GB" w:eastAsia="zh-TW"/>
              </w:rPr>
              <mc:AlternateContent>
                <mc:Choice Requires="wps">
                  <w:drawing>
                    <wp:anchor distT="0" distB="0" distL="114300" distR="114300" simplePos="0" relativeHeight="251667456" behindDoc="0" locked="0" layoutInCell="1" allowOverlap="1" wp14:anchorId="2812627B" wp14:editId="6458C560">
                      <wp:simplePos x="0" y="0"/>
                      <wp:positionH relativeFrom="page">
                        <wp:posOffset>528362</wp:posOffset>
                      </wp:positionH>
                      <wp:positionV relativeFrom="page">
                        <wp:posOffset>1267211</wp:posOffset>
                      </wp:positionV>
                      <wp:extent cx="1385169" cy="112196"/>
                      <wp:effectExtent l="0" t="0" r="5715" b="2540"/>
                      <wp:wrapNone/>
                      <wp:docPr id="8" name="Text Box 8"/>
                      <wp:cNvGraphicFramePr/>
                      <a:graphic xmlns:a="http://schemas.openxmlformats.org/drawingml/2006/main">
                        <a:graphicData uri="http://schemas.microsoft.com/office/word/2010/wordprocessingShape">
                          <wps:wsp>
                            <wps:cNvSpPr txBox="1"/>
                            <wps:spPr>
                              <a:xfrm>
                                <a:off x="0" y="0"/>
                                <a:ext cx="1385169" cy="112196"/>
                              </a:xfrm>
                              <a:prstGeom prst="rect">
                                <a:avLst/>
                              </a:prstGeom>
                              <a:solidFill>
                                <a:srgbClr val="105B91"/>
                              </a:solidFill>
                              <a:ln w="6350">
                                <a:noFill/>
                              </a:ln>
                            </wps:spPr>
                            <wps:txbx>
                              <w:txbxContent>
                                <w:p w14:paraId="62C32DF5" w14:textId="77777777" w:rsidR="00501D28" w:rsidRPr="00202C33" w:rsidRDefault="00501D28" w:rsidP="006D0CE9">
                                  <w:pPr>
                                    <w:spacing w:after="0" w:line="240" w:lineRule="auto"/>
                                    <w:jc w:val="center"/>
                                    <w:rPr>
                                      <w:rFonts w:ascii="Times New Roman" w:hAnsi="Times New Roman" w:cs="Times New Roman"/>
                                      <w:color w:val="FFFFFF" w:themeColor="background1"/>
                                      <w:sz w:val="12"/>
                                      <w:szCs w:val="12"/>
                                      <w:lang w:val="es-MX"/>
                                    </w:rPr>
                                  </w:pPr>
                                  <w:r>
                                    <w:rPr>
                                      <w:rFonts w:ascii="Times New Roman" w:eastAsia="Times New Roman" w:hAnsi="Times New Roman" w:cs="Times New Roman"/>
                                      <w:color w:val="FFFFFF"/>
                                      <w:sz w:val="12"/>
                                      <w:szCs w:val="12"/>
                                      <w:lang w:val="es-MX"/>
                                    </w:rPr>
                                    <w:t>LAS PERSONAS QUE VIVEN CON VIH</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812627B" id="Text Box 8" o:spid="_x0000_s1029" type="#_x0000_t202" style="position:absolute;margin-left:41.6pt;margin-top:99.8pt;width:109.05pt;height:8.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" fillcolor="#105b91" stroked="f" strokeweight=".5pt">
                      <v:textbox inset="0,0,0,0">
                        <w:txbxContent>
                          <w:p w14:paraId="62C32DF5" w14:textId="77777777" w:rsidR="00501D28" w:rsidRPr="00202C33" w:rsidRDefault="00501D28" w:rsidP="006D0CE9">
                            <w:pPr>
                              <w:spacing w:after="0" w:line="240" w:lineRule="auto"/>
                              <w:jc w:val="center"/>
                              <w:rPr>
                                <w:rFonts w:ascii="Times New Roman" w:hAnsi="Times New Roman" w:cs="Times New Roman"/>
                                <w:color w:val="FFFFFF" w:themeColor="background1"/>
                                <w:sz w:val="12"/>
                                <w:szCs w:val="12"/>
                                <w:lang w:val="es-MX"/>
                              </w:rPr>
                            </w:pPr>
                            <w:r>
                              <w:rPr>
                                <w:rFonts w:ascii="Times New Roman" w:eastAsia="Times New Roman" w:hAnsi="Times New Roman" w:cs="Times New Roman"/>
                                <w:color w:val="FFFFFF"/>
                                <w:sz w:val="12"/>
                                <w:szCs w:val="12"/>
                                <w:lang w:val="es-MX"/>
                              </w:rPr>
                              <w:t>LAS PERSONAS QUE VIVEN CON VIH</w:t>
                            </w:r>
                          </w:p>
                        </w:txbxContent>
                      </v:textbox>
                      <w10:wrap anchorx="page" anchory="page"/>
                    </v:shape>
                  </w:pict>
                </mc:Fallback>
              </mc:AlternateContent>
            </w:r>
            <w:r w:rsidR="00FE7345" w:rsidRPr="00727EC8">
              <w:rPr>
                <w:rFonts w:asciiTheme="minorHAnsi" w:hAnsiTheme="minorHAnsi" w:cstheme="minorHAnsi"/>
                <w:noProof/>
                <w:sz w:val="22"/>
                <w:szCs w:val="22"/>
                <w:lang w:val="en-GB" w:eastAsia="zh-TW"/>
              </w:rPr>
              <mc:AlternateContent>
                <mc:Choice Requires="wps">
                  <w:drawing>
                    <wp:anchor distT="0" distB="0" distL="114300" distR="114300" simplePos="0" relativeHeight="251664384" behindDoc="0" locked="0" layoutInCell="1" allowOverlap="1" wp14:anchorId="3C98D2A9" wp14:editId="4DD66E9E">
                      <wp:simplePos x="0" y="0"/>
                      <wp:positionH relativeFrom="page">
                        <wp:posOffset>348615</wp:posOffset>
                      </wp:positionH>
                      <wp:positionV relativeFrom="page">
                        <wp:posOffset>37360</wp:posOffset>
                      </wp:positionV>
                      <wp:extent cx="1194891" cy="190734"/>
                      <wp:effectExtent l="0" t="0" r="5715" b="0"/>
                      <wp:wrapNone/>
                      <wp:docPr id="7" name="Text Box 7"/>
                      <wp:cNvGraphicFramePr/>
                      <a:graphic xmlns:a="http://schemas.openxmlformats.org/drawingml/2006/main">
                        <a:graphicData uri="http://schemas.microsoft.com/office/word/2010/wordprocessingShape">
                          <wps:wsp>
                            <wps:cNvSpPr txBox="1"/>
                            <wps:spPr>
                              <a:xfrm>
                                <a:off x="0" y="0"/>
                                <a:ext cx="1194891" cy="190734"/>
                              </a:xfrm>
                              <a:prstGeom prst="rect">
                                <a:avLst/>
                              </a:prstGeom>
                              <a:solidFill>
                                <a:schemeClr val="lt1"/>
                              </a:solidFill>
                              <a:ln w="6350">
                                <a:noFill/>
                              </a:ln>
                            </wps:spPr>
                            <wps:txbx>
                              <w:txbxContent>
                                <w:p w14:paraId="110DF23A" w14:textId="77777777" w:rsidR="00501D28" w:rsidRPr="00FE7345" w:rsidRDefault="00501D28" w:rsidP="00FE7345">
                                  <w:pPr>
                                    <w:spacing w:after="0" w:line="240" w:lineRule="auto"/>
                                    <w:rPr>
                                      <w:rFonts w:ascii="Arial" w:hAnsi="Arial" w:cs="Arial"/>
                                      <w:b/>
                                      <w:bCs/>
                                      <w:sz w:val="10"/>
                                      <w:szCs w:val="10"/>
                                    </w:rPr>
                                  </w:pPr>
                                  <w:r>
                                    <w:rPr>
                                      <w:rFonts w:ascii="Arial" w:eastAsia="Arial" w:hAnsi="Arial" w:cs="Arial"/>
                                      <w:b/>
                                      <w:bCs/>
                                      <w:sz w:val="10"/>
                                      <w:szCs w:val="10"/>
                                      <w:lang w:val="es-MX"/>
                                    </w:rPr>
                                    <w:t>Dric HIV Adoni_Official</w:t>
                                  </w:r>
                                </w:p>
                                <w:p w14:paraId="5F124DF2" w14:textId="77777777" w:rsidR="00501D28" w:rsidRPr="00FE7345" w:rsidRDefault="00501D28" w:rsidP="00FE7345">
                                  <w:pPr>
                                    <w:spacing w:after="0" w:line="240" w:lineRule="auto"/>
                                    <w:rPr>
                                      <w:rFonts w:ascii="Arial" w:hAnsi="Arial" w:cs="Arial"/>
                                      <w:sz w:val="10"/>
                                      <w:szCs w:val="10"/>
                                    </w:rPr>
                                  </w:pPr>
                                  <w:r>
                                    <w:rPr>
                                      <w:rFonts w:ascii="Arial" w:eastAsia="Arial" w:hAnsi="Arial" w:cs="Arial"/>
                                      <w:sz w:val="10"/>
                                      <w:szCs w:val="10"/>
                                      <w:lang w:val="es-MX"/>
                                    </w:rPr>
                                    <w:t>@DricHIVAdoni1</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C98D2A9" id="Text Box 7" o:spid="_x0000_s1030" type="#_x0000_t202" style="position:absolute;margin-left:27.45pt;margin-top:2.95pt;width:94.1pt;height: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" fillcolor="white [3201]" stroked="f" strokeweight=".5pt">
                      <v:textbox inset="0,0,0,0">
                        <w:txbxContent>
                          <w:p w14:paraId="110DF23A" w14:textId="77777777" w:rsidR="00501D28" w:rsidRPr="00FE7345" w:rsidRDefault="00501D28" w:rsidP="00FE7345">
                            <w:pPr>
                              <w:spacing w:after="0" w:line="240" w:lineRule="auto"/>
                              <w:rPr>
                                <w:rFonts w:ascii="Arial" w:hAnsi="Arial" w:cs="Arial"/>
                                <w:b/>
                                <w:bCs/>
                                <w:sz w:val="10"/>
                                <w:szCs w:val="10"/>
                              </w:rPr>
                            </w:pPr>
                            <w:r>
                              <w:rPr>
                                <w:rFonts w:ascii="Arial" w:eastAsia="Arial" w:hAnsi="Arial" w:cs="Arial"/>
                                <w:b/>
                                <w:bCs/>
                                <w:sz w:val="10"/>
                                <w:szCs w:val="10"/>
                                <w:lang w:val="es-MX"/>
                              </w:rPr>
                              <w:t>Dric HIV Adoni_Official</w:t>
                            </w:r>
                          </w:p>
                          <w:p w14:paraId="5F124DF2" w14:textId="77777777" w:rsidR="00501D28" w:rsidRPr="00FE7345" w:rsidRDefault="00501D28" w:rsidP="00FE7345">
                            <w:pPr>
                              <w:spacing w:after="0" w:line="240" w:lineRule="auto"/>
                              <w:rPr>
                                <w:rFonts w:ascii="Arial" w:hAnsi="Arial" w:cs="Arial"/>
                                <w:sz w:val="10"/>
                                <w:szCs w:val="10"/>
                              </w:rPr>
                            </w:pPr>
                            <w:r>
                              <w:rPr>
                                <w:rFonts w:ascii="Arial" w:eastAsia="Arial" w:hAnsi="Arial" w:cs="Arial"/>
                                <w:sz w:val="10"/>
                                <w:szCs w:val="10"/>
                                <w:lang w:val="es-MX"/>
                              </w:rPr>
                              <w:t>@DricHIVAdoni1</w:t>
                            </w:r>
                          </w:p>
                        </w:txbxContent>
                      </v:textbox>
                      <w10:wrap anchorx="page" anchory="page"/>
                    </v:shape>
                  </w:pict>
                </mc:Fallback>
              </mc:AlternateContent>
            </w:r>
            <w:r w:rsidR="00DA1430" w:rsidRPr="00727EC8">
              <w:rPr>
                <w:rFonts w:asciiTheme="minorHAnsi" w:hAnsiTheme="minorHAnsi" w:cstheme="minorHAnsi"/>
                <w:noProof/>
                <w:sz w:val="22"/>
                <w:szCs w:val="22"/>
                <w:lang w:val="en-GB" w:eastAsia="zh-TW"/>
              </w:rPr>
              <mc:AlternateContent>
                <mc:Choice Requires="wps">
                  <w:drawing>
                    <wp:anchor distT="0" distB="0" distL="114300" distR="114300" simplePos="0" relativeHeight="251663360" behindDoc="0" locked="0" layoutInCell="1" allowOverlap="1" wp14:anchorId="365E7958" wp14:editId="6161E58E">
                      <wp:simplePos x="0" y="0"/>
                      <wp:positionH relativeFrom="page">
                        <wp:posOffset>119033</wp:posOffset>
                      </wp:positionH>
                      <wp:positionV relativeFrom="page">
                        <wp:posOffset>263661</wp:posOffset>
                      </wp:positionV>
                      <wp:extent cx="2322464" cy="617080"/>
                      <wp:effectExtent l="0" t="0" r="1905" b="0"/>
                      <wp:wrapNone/>
                      <wp:docPr id="1" name="Text Box 1"/>
                      <wp:cNvGraphicFramePr/>
                      <a:graphic xmlns:a="http://schemas.openxmlformats.org/drawingml/2006/main">
                        <a:graphicData uri="http://schemas.microsoft.com/office/word/2010/wordprocessingShape">
                          <wps:wsp>
                            <wps:cNvSpPr txBox="1"/>
                            <wps:spPr>
                              <a:xfrm>
                                <a:off x="0" y="0"/>
                                <a:ext cx="2322464" cy="617080"/>
                              </a:xfrm>
                              <a:prstGeom prst="rect">
                                <a:avLst/>
                              </a:prstGeom>
                              <a:solidFill>
                                <a:schemeClr val="lt1"/>
                              </a:solidFill>
                              <a:ln w="6350">
                                <a:noFill/>
                              </a:ln>
                            </wps:spPr>
                            <wps:txbx>
                              <w:txbxContent>
                                <w:p w14:paraId="637245AB" w14:textId="77777777" w:rsidR="00501D28" w:rsidRPr="00202C33" w:rsidRDefault="00501D28" w:rsidP="00FE7345">
                                  <w:pPr>
                                    <w:spacing w:after="0" w:line="240" w:lineRule="auto"/>
                                    <w:rPr>
                                      <w:rFonts w:ascii="Arial" w:hAnsi="Arial" w:cs="Arial"/>
                                      <w:sz w:val="14"/>
                                      <w:szCs w:val="14"/>
                                      <w:lang w:val="es-MX"/>
                                    </w:rPr>
                                  </w:pPr>
                                  <w:r>
                                    <w:rPr>
                                      <w:rFonts w:ascii="Arial" w:eastAsia="Arial" w:hAnsi="Arial" w:cs="Arial"/>
                                      <w:sz w:val="14"/>
                                      <w:szCs w:val="14"/>
                                      <w:lang w:val="es-MX"/>
                                    </w:rPr>
                                    <w:t>Cambia el lenguaje para terminar el estigma del VIH. Espero haberlo comunicado claramente</w:t>
                                  </w:r>
                                </w:p>
                                <w:p w14:paraId="31E7A2B7" w14:textId="77777777" w:rsidR="00501D28" w:rsidRPr="00202C33" w:rsidRDefault="00501D28" w:rsidP="00FE7345">
                                  <w:pPr>
                                    <w:spacing w:after="0" w:line="240" w:lineRule="auto"/>
                                    <w:rPr>
                                      <w:rFonts w:ascii="Arial" w:hAnsi="Arial" w:cs="Arial"/>
                                      <w:sz w:val="14"/>
                                      <w:szCs w:val="14"/>
                                      <w:lang w:val="es-MX"/>
                                    </w:rPr>
                                  </w:pPr>
                                </w:p>
                                <w:p w14:paraId="1E5A080C" w14:textId="77777777" w:rsidR="00501D28" w:rsidRPr="00202C33" w:rsidRDefault="00501D28" w:rsidP="00FE7345">
                                  <w:pPr>
                                    <w:spacing w:after="0" w:line="240" w:lineRule="auto"/>
                                    <w:rPr>
                                      <w:rFonts w:ascii="Arial" w:hAnsi="Arial" w:cs="Arial"/>
                                      <w:color w:val="00B0F0"/>
                                      <w:sz w:val="14"/>
                                      <w:szCs w:val="14"/>
                                      <w:lang w:val="es-MX"/>
                                    </w:rPr>
                                  </w:pPr>
                                  <w:r>
                                    <w:rPr>
                                      <w:rFonts w:ascii="Arial" w:eastAsia="Arial" w:hAnsi="Arial" w:cs="Arial"/>
                                      <w:color w:val="00B0F0"/>
                                      <w:sz w:val="14"/>
                                      <w:szCs w:val="14"/>
                                      <w:lang w:val="es-MX"/>
                                    </w:rPr>
                                    <w:t>#YPlusPageant19 #PeersMakingItHappen</w:t>
                                  </w:r>
                                </w:p>
                                <w:p w14:paraId="7EF3655C" w14:textId="77777777" w:rsidR="00501D28" w:rsidRPr="006C56C2" w:rsidRDefault="00501D28" w:rsidP="00FE7345">
                                  <w:pPr>
                                    <w:spacing w:after="0" w:line="240" w:lineRule="auto"/>
                                    <w:rPr>
                                      <w:rFonts w:ascii="Arial" w:hAnsi="Arial" w:cs="Arial"/>
                                      <w:color w:val="00B0F0"/>
                                      <w:sz w:val="14"/>
                                      <w:szCs w:val="14"/>
                                    </w:rPr>
                                  </w:pPr>
                                  <w:r>
                                    <w:rPr>
                                      <w:rFonts w:ascii="Arial" w:eastAsia="Arial" w:hAnsi="Arial" w:cs="Arial"/>
                                      <w:color w:val="00B0F0"/>
                                      <w:sz w:val="14"/>
                                      <w:szCs w:val="14"/>
                                      <w:lang w:val="es-MX"/>
                                    </w:rPr>
                                    <w:t>#NdiMusogaLivingWithHIV</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65E7958" id="Text Box 1" o:spid="_x0000_s1031" type="#_x0000_t202" style="position:absolute;margin-left:9.35pt;margin-top:20.75pt;width:182.85pt;height:48.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" fillcolor="white [3201]" stroked="f" strokeweight=".5pt">
                      <v:textbox inset="0,0,0,0">
                        <w:txbxContent>
                          <w:p w14:paraId="637245AB" w14:textId="77777777" w:rsidR="00501D28" w:rsidRPr="00202C33" w:rsidRDefault="00501D28" w:rsidP="00FE7345">
                            <w:pPr>
                              <w:spacing w:after="0" w:line="240" w:lineRule="auto"/>
                              <w:rPr>
                                <w:rFonts w:ascii="Arial" w:hAnsi="Arial" w:cs="Arial"/>
                                <w:sz w:val="14"/>
                                <w:szCs w:val="14"/>
                                <w:lang w:val="es-MX"/>
                              </w:rPr>
                            </w:pPr>
                            <w:r>
                              <w:rPr>
                                <w:rFonts w:ascii="Arial" w:eastAsia="Arial" w:hAnsi="Arial" w:cs="Arial"/>
                                <w:sz w:val="14"/>
                                <w:szCs w:val="14"/>
                                <w:lang w:val="es-MX"/>
                              </w:rPr>
                              <w:t>Cambia el lenguaje para terminar el estigma del VIH. Espero haberlo comunicado claramente</w:t>
                            </w:r>
                          </w:p>
                          <w:p w14:paraId="31E7A2B7" w14:textId="77777777" w:rsidR="00501D28" w:rsidRPr="00202C33" w:rsidRDefault="00501D28" w:rsidP="00FE7345">
                            <w:pPr>
                              <w:spacing w:after="0" w:line="240" w:lineRule="auto"/>
                              <w:rPr>
                                <w:rFonts w:ascii="Arial" w:hAnsi="Arial" w:cs="Arial"/>
                                <w:sz w:val="14"/>
                                <w:szCs w:val="14"/>
                                <w:lang w:val="es-MX"/>
                              </w:rPr>
                            </w:pPr>
                          </w:p>
                          <w:p w14:paraId="1E5A080C" w14:textId="77777777" w:rsidR="00501D28" w:rsidRPr="00202C33" w:rsidRDefault="00501D28" w:rsidP="00FE7345">
                            <w:pPr>
                              <w:spacing w:after="0" w:line="240" w:lineRule="auto"/>
                              <w:rPr>
                                <w:rFonts w:ascii="Arial" w:hAnsi="Arial" w:cs="Arial"/>
                                <w:color w:val="00B0F0"/>
                                <w:sz w:val="14"/>
                                <w:szCs w:val="14"/>
                                <w:lang w:val="es-MX"/>
                              </w:rPr>
                            </w:pPr>
                            <w:r>
                              <w:rPr>
                                <w:rFonts w:ascii="Arial" w:eastAsia="Arial" w:hAnsi="Arial" w:cs="Arial"/>
                                <w:color w:val="00B0F0"/>
                                <w:sz w:val="14"/>
                                <w:szCs w:val="14"/>
                                <w:lang w:val="es-MX"/>
                              </w:rPr>
                              <w:t>#YPlusPageant19 #PeersMakingItHappen</w:t>
                            </w:r>
                          </w:p>
                          <w:p w14:paraId="7EF3655C" w14:textId="77777777" w:rsidR="00501D28" w:rsidRPr="006C56C2" w:rsidRDefault="00501D28" w:rsidP="00FE7345">
                            <w:pPr>
                              <w:spacing w:after="0" w:line="240" w:lineRule="auto"/>
                              <w:rPr>
                                <w:rFonts w:ascii="Arial" w:hAnsi="Arial" w:cs="Arial"/>
                                <w:color w:val="00B0F0"/>
                                <w:sz w:val="14"/>
                                <w:szCs w:val="14"/>
                              </w:rPr>
                            </w:pPr>
                            <w:r>
                              <w:rPr>
                                <w:rFonts w:ascii="Arial" w:eastAsia="Arial" w:hAnsi="Arial" w:cs="Arial"/>
                                <w:color w:val="00B0F0"/>
                                <w:sz w:val="14"/>
                                <w:szCs w:val="14"/>
                                <w:lang w:val="es-MX"/>
                              </w:rPr>
                              <w:t>#NdiMusogaLivingWithHIV</w:t>
                            </w:r>
                          </w:p>
                        </w:txbxContent>
                      </v:textbox>
                      <w10:wrap anchorx="page" anchory="page"/>
                    </v:shape>
                  </w:pict>
                </mc:Fallback>
              </mc:AlternateContent>
            </w:r>
            <w:r w:rsidR="00341E39" w:rsidRPr="00727EC8">
              <w:rPr>
                <w:rFonts w:asciiTheme="minorHAnsi" w:hAnsiTheme="minorHAnsi" w:cstheme="minorHAnsi"/>
                <w:noProof/>
                <w:sz w:val="22"/>
                <w:szCs w:val="22"/>
                <w:lang w:val="en-GB" w:eastAsia="zh-TW"/>
              </w:rPr>
              <w:drawing>
                <wp:inline distT="0" distB="0" distL="0" distR="0" wp14:anchorId="03B06875" wp14:editId="21A40B40">
                  <wp:extent cx="2409825" cy="2912345"/>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311688"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420881" cy="2925707"/>
                          </a:xfrm>
                          <a:prstGeom prst="rect">
                            <a:avLst/>
                          </a:prstGeom>
                          <a:noFill/>
                          <a:ln>
                            <a:noFill/>
                          </a:ln>
                        </pic:spPr>
                      </pic:pic>
                    </a:graphicData>
                  </a:graphic>
                </wp:inline>
              </w:drawing>
            </w:r>
          </w:p>
          <w:p w14:paraId="0F66BCB9" w14:textId="77777777" w:rsidR="00341E39" w:rsidRPr="00202C33" w:rsidRDefault="00202C33" w:rsidP="00417223">
            <w:pPr>
              <w:pStyle w:val="Default"/>
              <w:spacing w:line="276" w:lineRule="auto"/>
              <w:rPr>
                <w:rFonts w:asciiTheme="minorHAnsi" w:hAnsiTheme="minorHAnsi" w:cstheme="minorHAnsi"/>
                <w:b/>
                <w:color w:val="2E74B5"/>
                <w:sz w:val="18"/>
                <w:szCs w:val="18"/>
                <w:lang w:val="es-MX"/>
              </w:rPr>
            </w:pPr>
            <w:r>
              <w:rPr>
                <w:rFonts w:ascii="Calibri" w:eastAsia="Calibri" w:hAnsi="Calibri" w:cs="Calibri"/>
                <w:i/>
                <w:iCs/>
                <w:color w:val="2E74B5"/>
                <w:sz w:val="18"/>
                <w:szCs w:val="18"/>
                <w:lang w:val="es-MX"/>
              </w:rPr>
              <w:t>Tuit del defensor ugandés Dric Adoni sobre el lenguaje estigmatizante que rodea al VIH, desde un famoso evento juvenil de concientización sobre el VIH, el Y Plus Beauty Pageant.</w:t>
            </w:r>
          </w:p>
        </w:tc>
        <w:tc>
          <w:tcPr>
            <w:tcW w:w="6390" w:type="dxa"/>
          </w:tcPr>
          <w:p w14:paraId="7362C02D" w14:textId="77777777" w:rsidR="00341E39" w:rsidRPr="00202C33" w:rsidRDefault="00202C33" w:rsidP="00417223">
            <w:pPr>
              <w:pStyle w:val="Default"/>
              <w:spacing w:line="276" w:lineRule="auto"/>
              <w:rPr>
                <w:rFonts w:asciiTheme="minorHAnsi" w:hAnsiTheme="minorHAnsi" w:cstheme="minorHAnsi"/>
                <w:sz w:val="22"/>
                <w:szCs w:val="22"/>
                <w:lang w:val="es-MX"/>
              </w:rPr>
            </w:pPr>
            <w:r>
              <w:rPr>
                <w:rFonts w:ascii="Calibri" w:eastAsia="Calibri" w:hAnsi="Calibri" w:cs="Calibri"/>
                <w:sz w:val="22"/>
                <w:szCs w:val="22"/>
                <w:lang w:val="es-MX"/>
              </w:rPr>
              <w:t>Esta guía incluye sugerencias de lenguaje para hablar acerca del VIH y temas relacionados. A continuación presentamos algunos ejemplos del impacto que puede tener este lenguaje.</w:t>
            </w:r>
          </w:p>
          <w:p w14:paraId="2E736D51" w14:textId="77777777" w:rsidR="00341E39" w:rsidRPr="00727EC8" w:rsidRDefault="00202C33" w:rsidP="00417223">
            <w:pPr>
              <w:pStyle w:val="Default"/>
              <w:spacing w:line="276" w:lineRule="auto"/>
              <w:rPr>
                <w:rFonts w:asciiTheme="minorHAnsi" w:hAnsiTheme="minorHAnsi" w:cstheme="minorHAnsi"/>
                <w:sz w:val="22"/>
                <w:szCs w:val="22"/>
              </w:rPr>
            </w:pPr>
            <w:r w:rsidRPr="00727EC8">
              <w:rPr>
                <w:rFonts w:asciiTheme="minorHAnsi" w:hAnsiTheme="minorHAnsi" w:cstheme="minorHAnsi"/>
                <w:noProof/>
                <w:sz w:val="22"/>
                <w:szCs w:val="22"/>
                <w:lang w:val="en-GB" w:eastAsia="zh-TW"/>
              </w:rPr>
              <mc:AlternateContent>
                <mc:Choice Requires="wps">
                  <w:drawing>
                    <wp:anchor distT="0" distB="0" distL="114300" distR="114300" simplePos="0" relativeHeight="251673600" behindDoc="0" locked="0" layoutInCell="1" allowOverlap="1" wp14:anchorId="2D505950" wp14:editId="7E7F1B57">
                      <wp:simplePos x="0" y="0"/>
                      <wp:positionH relativeFrom="page">
                        <wp:posOffset>463336</wp:posOffset>
                      </wp:positionH>
                      <wp:positionV relativeFrom="page">
                        <wp:posOffset>661958</wp:posOffset>
                      </wp:positionV>
                      <wp:extent cx="3186375" cy="412213"/>
                      <wp:effectExtent l="0" t="0" r="0" b="6985"/>
                      <wp:wrapNone/>
                      <wp:docPr id="11" name="Text Box 11"/>
                      <wp:cNvGraphicFramePr/>
                      <a:graphic xmlns:a="http://schemas.openxmlformats.org/drawingml/2006/main">
                        <a:graphicData uri="http://schemas.microsoft.com/office/word/2010/wordprocessingShape">
                          <wps:wsp>
                            <wps:cNvSpPr txBox="1"/>
                            <wps:spPr>
                              <a:xfrm>
                                <a:off x="0" y="0"/>
                                <a:ext cx="3186375" cy="412213"/>
                              </a:xfrm>
                              <a:prstGeom prst="rect">
                                <a:avLst/>
                              </a:prstGeom>
                              <a:solidFill>
                                <a:schemeClr val="lt1"/>
                              </a:solidFill>
                              <a:ln w="6350">
                                <a:noFill/>
                              </a:ln>
                            </wps:spPr>
                            <wps:txbx>
                              <w:txbxContent>
                                <w:p w14:paraId="26306B95" w14:textId="77777777" w:rsidR="00501D28" w:rsidRPr="00202C33" w:rsidRDefault="00501D28" w:rsidP="006C56C2">
                                  <w:pPr>
                                    <w:spacing w:after="0" w:line="240" w:lineRule="auto"/>
                                    <w:rPr>
                                      <w:rFonts w:ascii="Arial" w:hAnsi="Arial" w:cs="Arial"/>
                                      <w:sz w:val="14"/>
                                      <w:szCs w:val="14"/>
                                      <w:lang w:val="es-MX"/>
                                    </w:rPr>
                                  </w:pPr>
                                  <w:r>
                                    <w:rPr>
                                      <w:rFonts w:ascii="Arial" w:eastAsia="Arial" w:hAnsi="Arial" w:cs="Arial"/>
                                      <w:b/>
                                      <w:bCs/>
                                      <w:sz w:val="14"/>
                                      <w:szCs w:val="14"/>
                                      <w:lang w:val="es-MX"/>
                                    </w:rPr>
                                    <w:t>Silvia</w:t>
                                  </w:r>
                                  <w:r>
                                    <w:rPr>
                                      <w:rFonts w:ascii="Arial" w:eastAsia="Arial" w:hAnsi="Arial" w:cs="Arial"/>
                                      <w:sz w:val="14"/>
                                      <w:szCs w:val="14"/>
                                      <w:lang w:val="es-MX"/>
                                    </w:rPr>
                                    <w:t xml:space="preserve"> </w:t>
                                  </w:r>
                                  <w:r>
                                    <w:rPr>
                                      <w:rFonts w:ascii="Arial" w:eastAsia="Arial" w:hAnsi="Arial" w:cs="Arial"/>
                                      <w:color w:val="808080"/>
                                      <w:sz w:val="14"/>
                                      <w:szCs w:val="14"/>
                                      <w:lang w:val="es-MX"/>
                                    </w:rPr>
                                    <w:t>@HIV_SpeakingUp · 22 de junio de 2017</w:t>
                                  </w:r>
                                </w:p>
                                <w:p w14:paraId="2A9BFBF6" w14:textId="63A172FF" w:rsidR="00501D28" w:rsidRPr="00202C33" w:rsidRDefault="00501D28" w:rsidP="00B079B6">
                                  <w:pPr>
                                    <w:spacing w:after="0" w:line="240" w:lineRule="auto"/>
                                    <w:rPr>
                                      <w:rFonts w:ascii="Arial" w:hAnsi="Arial" w:cs="Arial"/>
                                      <w:sz w:val="14"/>
                                      <w:szCs w:val="14"/>
                                      <w:lang w:val="es-MX"/>
                                    </w:rPr>
                                  </w:pPr>
                                  <w:r>
                                    <w:rPr>
                                      <w:rFonts w:ascii="Arial" w:eastAsia="Arial" w:hAnsi="Arial" w:cs="Arial"/>
                                      <w:sz w:val="14"/>
                                      <w:szCs w:val="14"/>
                                      <w:lang w:val="es-MX"/>
                                    </w:rPr>
                                    <w:t xml:space="preserve">No existen “personas a las que </w:t>
                                  </w:r>
                                  <w:r w:rsidR="003C070A">
                                    <w:rPr>
                                      <w:rFonts w:ascii="Arial" w:eastAsia="Arial" w:hAnsi="Arial" w:cs="Arial"/>
                                      <w:sz w:val="14"/>
                                      <w:szCs w:val="14"/>
                                      <w:lang w:val="es-MX"/>
                                    </w:rPr>
                                    <w:t xml:space="preserve">nos </w:t>
                                  </w:r>
                                  <w:r>
                                    <w:rPr>
                                      <w:rFonts w:ascii="Arial" w:eastAsia="Arial" w:hAnsi="Arial" w:cs="Arial"/>
                                      <w:sz w:val="14"/>
                                      <w:szCs w:val="14"/>
                                      <w:lang w:val="es-MX"/>
                                    </w:rPr>
                                    <w:t xml:space="preserve">es difícil llegar”, sino servicios que no están bien diseñados, </w:t>
                                  </w:r>
                                  <w:r>
                                    <w:rPr>
                                      <w:rFonts w:ascii="Arial" w:eastAsia="Arial" w:hAnsi="Arial" w:cs="Arial"/>
                                      <w:b/>
                                      <w:bCs/>
                                      <w:color w:val="00B0F0"/>
                                      <w:sz w:val="14"/>
                                      <w:szCs w:val="14"/>
                                      <w:lang w:val="es-MX"/>
                                    </w:rPr>
                                    <w:t>el #lenguaje</w:t>
                                  </w:r>
                                  <w:r>
                                    <w:rPr>
                                      <w:rFonts w:ascii="Arial" w:eastAsia="Arial" w:hAnsi="Arial" w:cs="Arial"/>
                                      <w:color w:val="00B0F0"/>
                                      <w:sz w:val="14"/>
                                      <w:szCs w:val="14"/>
                                      <w:lang w:val="es-MX"/>
                                    </w:rPr>
                                    <w:t xml:space="preserve"> </w:t>
                                  </w:r>
                                  <w:r>
                                    <w:rPr>
                                      <w:rFonts w:ascii="Arial" w:eastAsia="Arial" w:hAnsi="Arial" w:cs="Arial"/>
                                      <w:sz w:val="14"/>
                                      <w:szCs w:val="14"/>
                                      <w:lang w:val="es-MX"/>
                                    </w:rPr>
                                    <w:t xml:space="preserve">es parte de crear </w:t>
                                  </w:r>
                                  <w:r>
                                    <w:rPr>
                                      <w:rFonts w:ascii="Arial" w:eastAsia="Arial" w:hAnsi="Arial" w:cs="Arial"/>
                                      <w:b/>
                                      <w:bCs/>
                                      <w:color w:val="00B0F0"/>
                                      <w:sz w:val="14"/>
                                      <w:szCs w:val="14"/>
                                      <w:lang w:val="es-MX"/>
                                    </w:rPr>
                                    <w:t>el #estigma</w:t>
                                  </w:r>
                                  <w:r>
                                    <w:rPr>
                                      <w:rFonts w:ascii="Arial" w:eastAsia="Arial" w:hAnsi="Arial" w:cs="Arial"/>
                                      <w:color w:val="00B0F0"/>
                                      <w:sz w:val="14"/>
                                      <w:szCs w:val="14"/>
                                      <w:lang w:val="es-MX"/>
                                    </w:rPr>
                                    <w:t xml:space="preserve"> </w:t>
                                  </w:r>
                                  <w:r w:rsidRPr="00B079B6">
                                    <w:rPr>
                                      <w:rFonts w:ascii="Arial" w:eastAsia="Arial" w:hAnsi="Arial" w:cs="Arial"/>
                                      <w:color w:val="00B0F0"/>
                                      <w:sz w:val="14"/>
                                      <w:szCs w:val="14"/>
                                      <w:lang w:val="es-MX"/>
                                    </w:rPr>
                                    <w:t>#NHIVNA</w:t>
                                  </w:r>
                                  <w:r>
                                    <w:rPr>
                                      <w:rFonts w:ascii="Arial" w:eastAsia="Arial" w:hAnsi="Arial" w:cs="Arial"/>
                                      <w:b/>
                                      <w:bCs/>
                                      <w:color w:val="00B0F0"/>
                                      <w:sz w:val="14"/>
                                      <w:szCs w:val="14"/>
                                      <w:lang w:val="es-MX"/>
                                    </w:rPr>
                                    <w:t xml:space="preserve"> #HIV</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D505950" id="Text Box 11" o:spid="_x0000_s1032" type="#_x0000_t202" style="position:absolute;margin-left:36.5pt;margin-top:52.1pt;width:250.9pt;height:32.4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" fillcolor="white [3201]" stroked="f" strokeweight=".5pt">
                      <v:textbox inset="0,0,0,0">
                        <w:txbxContent>
                          <w:p w14:paraId="26306B95" w14:textId="77777777" w:rsidR="00501D28" w:rsidRPr="00202C33" w:rsidRDefault="00501D28" w:rsidP="006C56C2">
                            <w:pPr>
                              <w:spacing w:after="0" w:line="240" w:lineRule="auto"/>
                              <w:rPr>
                                <w:rFonts w:ascii="Arial" w:hAnsi="Arial" w:cs="Arial"/>
                                <w:sz w:val="14"/>
                                <w:szCs w:val="14"/>
                                <w:lang w:val="es-MX"/>
                              </w:rPr>
                            </w:pPr>
                            <w:r>
                              <w:rPr>
                                <w:rFonts w:ascii="Arial" w:eastAsia="Arial" w:hAnsi="Arial" w:cs="Arial"/>
                                <w:b/>
                                <w:bCs/>
                                <w:sz w:val="14"/>
                                <w:szCs w:val="14"/>
                                <w:lang w:val="es-MX"/>
                              </w:rPr>
                              <w:t>Silvia</w:t>
                            </w:r>
                            <w:r>
                              <w:rPr>
                                <w:rFonts w:ascii="Arial" w:eastAsia="Arial" w:hAnsi="Arial" w:cs="Arial"/>
                                <w:sz w:val="14"/>
                                <w:szCs w:val="14"/>
                                <w:lang w:val="es-MX"/>
                              </w:rPr>
                              <w:t xml:space="preserve"> </w:t>
                            </w:r>
                            <w:r>
                              <w:rPr>
                                <w:rFonts w:ascii="Arial" w:eastAsia="Arial" w:hAnsi="Arial" w:cs="Arial"/>
                                <w:color w:val="808080"/>
                                <w:sz w:val="14"/>
                                <w:szCs w:val="14"/>
                                <w:lang w:val="es-MX"/>
                              </w:rPr>
                              <w:t>@HIV_SpeakingUp · 22 de junio de 2017</w:t>
                            </w:r>
                          </w:p>
                          <w:p w14:paraId="2A9BFBF6" w14:textId="63A172FF" w:rsidR="00501D28" w:rsidRPr="00202C33" w:rsidRDefault="00501D28" w:rsidP="00B079B6">
                            <w:pPr>
                              <w:spacing w:after="0" w:line="240" w:lineRule="auto"/>
                              <w:rPr>
                                <w:rFonts w:ascii="Arial" w:hAnsi="Arial" w:cs="Arial"/>
                                <w:sz w:val="14"/>
                                <w:szCs w:val="14"/>
                                <w:lang w:val="es-MX"/>
                              </w:rPr>
                            </w:pPr>
                            <w:r>
                              <w:rPr>
                                <w:rFonts w:ascii="Arial" w:eastAsia="Arial" w:hAnsi="Arial" w:cs="Arial"/>
                                <w:sz w:val="14"/>
                                <w:szCs w:val="14"/>
                                <w:lang w:val="es-MX"/>
                              </w:rPr>
                              <w:t xml:space="preserve">No existen “personas a las que </w:t>
                            </w:r>
                            <w:r w:rsidR="003C070A">
                              <w:rPr>
                                <w:rFonts w:ascii="Arial" w:eastAsia="Arial" w:hAnsi="Arial" w:cs="Arial"/>
                                <w:sz w:val="14"/>
                                <w:szCs w:val="14"/>
                                <w:lang w:val="es-MX"/>
                              </w:rPr>
                              <w:t xml:space="preserve">nos </w:t>
                            </w:r>
                            <w:r>
                              <w:rPr>
                                <w:rFonts w:ascii="Arial" w:eastAsia="Arial" w:hAnsi="Arial" w:cs="Arial"/>
                                <w:sz w:val="14"/>
                                <w:szCs w:val="14"/>
                                <w:lang w:val="es-MX"/>
                              </w:rPr>
                              <w:t xml:space="preserve">es difícil llegar”, sino servicios que no están bien diseñados, </w:t>
                            </w:r>
                            <w:r>
                              <w:rPr>
                                <w:rFonts w:ascii="Arial" w:eastAsia="Arial" w:hAnsi="Arial" w:cs="Arial"/>
                                <w:b/>
                                <w:bCs/>
                                <w:color w:val="00B0F0"/>
                                <w:sz w:val="14"/>
                                <w:szCs w:val="14"/>
                                <w:lang w:val="es-MX"/>
                              </w:rPr>
                              <w:t>el #lenguaje</w:t>
                            </w:r>
                            <w:r>
                              <w:rPr>
                                <w:rFonts w:ascii="Arial" w:eastAsia="Arial" w:hAnsi="Arial" w:cs="Arial"/>
                                <w:color w:val="00B0F0"/>
                                <w:sz w:val="14"/>
                                <w:szCs w:val="14"/>
                                <w:lang w:val="es-MX"/>
                              </w:rPr>
                              <w:t xml:space="preserve"> </w:t>
                            </w:r>
                            <w:r>
                              <w:rPr>
                                <w:rFonts w:ascii="Arial" w:eastAsia="Arial" w:hAnsi="Arial" w:cs="Arial"/>
                                <w:sz w:val="14"/>
                                <w:szCs w:val="14"/>
                                <w:lang w:val="es-MX"/>
                              </w:rPr>
                              <w:t xml:space="preserve">es parte de crear </w:t>
                            </w:r>
                            <w:r>
                              <w:rPr>
                                <w:rFonts w:ascii="Arial" w:eastAsia="Arial" w:hAnsi="Arial" w:cs="Arial"/>
                                <w:b/>
                                <w:bCs/>
                                <w:color w:val="00B0F0"/>
                                <w:sz w:val="14"/>
                                <w:szCs w:val="14"/>
                                <w:lang w:val="es-MX"/>
                              </w:rPr>
                              <w:t>el #estigma</w:t>
                            </w:r>
                            <w:r>
                              <w:rPr>
                                <w:rFonts w:ascii="Arial" w:eastAsia="Arial" w:hAnsi="Arial" w:cs="Arial"/>
                                <w:color w:val="00B0F0"/>
                                <w:sz w:val="14"/>
                                <w:szCs w:val="14"/>
                                <w:lang w:val="es-MX"/>
                              </w:rPr>
                              <w:t xml:space="preserve"> </w:t>
                            </w:r>
                            <w:r w:rsidRPr="00B079B6">
                              <w:rPr>
                                <w:rFonts w:ascii="Arial" w:eastAsia="Arial" w:hAnsi="Arial" w:cs="Arial"/>
                                <w:color w:val="00B0F0"/>
                                <w:sz w:val="14"/>
                                <w:szCs w:val="14"/>
                                <w:lang w:val="es-MX"/>
                              </w:rPr>
                              <w:t>#NHIVNA</w:t>
                            </w:r>
                            <w:r>
                              <w:rPr>
                                <w:rFonts w:ascii="Arial" w:eastAsia="Arial" w:hAnsi="Arial" w:cs="Arial"/>
                                <w:b/>
                                <w:bCs/>
                                <w:color w:val="00B0F0"/>
                                <w:sz w:val="14"/>
                                <w:szCs w:val="14"/>
                                <w:lang w:val="es-MX"/>
                              </w:rPr>
                              <w:t xml:space="preserve"> #HIV</w:t>
                            </w:r>
                          </w:p>
                        </w:txbxContent>
                      </v:textbox>
                      <w10:wrap anchorx="page" anchory="page"/>
                    </v:shape>
                  </w:pict>
                </mc:Fallback>
              </mc:AlternateContent>
            </w:r>
            <w:r w:rsidR="00341E39" w:rsidRPr="00727EC8">
              <w:rPr>
                <w:rFonts w:asciiTheme="minorHAnsi" w:hAnsiTheme="minorHAnsi" w:cstheme="minorHAnsi"/>
                <w:noProof/>
                <w:sz w:val="22"/>
                <w:szCs w:val="22"/>
                <w:lang w:val="en-GB" w:eastAsia="zh-TW"/>
              </w:rPr>
              <w:drawing>
                <wp:inline distT="0" distB="0" distL="0" distR="0" wp14:anchorId="6D48CB2B" wp14:editId="1CA7267C">
                  <wp:extent cx="3415742" cy="4851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3804"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514666" cy="499190"/>
                          </a:xfrm>
                          <a:prstGeom prst="rect">
                            <a:avLst/>
                          </a:prstGeom>
                          <a:noFill/>
                          <a:ln>
                            <a:noFill/>
                          </a:ln>
                        </pic:spPr>
                      </pic:pic>
                    </a:graphicData>
                  </a:graphic>
                </wp:inline>
              </w:drawing>
            </w:r>
          </w:p>
          <w:p w14:paraId="1D3596B8" w14:textId="77777777" w:rsidR="00341E39" w:rsidRPr="00202C33" w:rsidRDefault="00202C33" w:rsidP="00417223">
            <w:pPr>
              <w:pStyle w:val="Default"/>
              <w:spacing w:line="276" w:lineRule="auto"/>
              <w:rPr>
                <w:rFonts w:asciiTheme="minorHAnsi" w:hAnsiTheme="minorHAnsi" w:cstheme="minorHAnsi"/>
                <w:color w:val="2E74B5"/>
                <w:sz w:val="18"/>
                <w:szCs w:val="18"/>
                <w:lang w:val="es-MX"/>
              </w:rPr>
            </w:pPr>
            <w:r w:rsidRPr="00727EC8">
              <w:rPr>
                <w:rFonts w:asciiTheme="minorHAnsi" w:hAnsiTheme="minorHAnsi" w:cstheme="minorHAnsi"/>
                <w:noProof/>
                <w:sz w:val="22"/>
                <w:szCs w:val="22"/>
                <w:lang w:val="en-GB" w:eastAsia="zh-TW"/>
              </w:rPr>
              <mc:AlternateContent>
                <mc:Choice Requires="wps">
                  <w:drawing>
                    <wp:anchor distT="0" distB="0" distL="114300" distR="114300" simplePos="0" relativeHeight="251675648" behindDoc="0" locked="0" layoutInCell="1" allowOverlap="1" wp14:anchorId="537C323F" wp14:editId="5EA07480">
                      <wp:simplePos x="0" y="0"/>
                      <wp:positionH relativeFrom="page">
                        <wp:posOffset>502285</wp:posOffset>
                      </wp:positionH>
                      <wp:positionV relativeFrom="page">
                        <wp:posOffset>1898015</wp:posOffset>
                      </wp:positionV>
                      <wp:extent cx="3107690" cy="12319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107690" cy="123190"/>
                              </a:xfrm>
                              <a:prstGeom prst="rect">
                                <a:avLst/>
                              </a:prstGeom>
                              <a:solidFill>
                                <a:srgbClr val="F3F7FB"/>
                              </a:solidFill>
                              <a:ln w="6350">
                                <a:noFill/>
                              </a:ln>
                            </wps:spPr>
                            <wps:txbx>
                              <w:txbxContent>
                                <w:p w14:paraId="3C85EE6A" w14:textId="77777777" w:rsidR="00501D28" w:rsidRPr="00202C33" w:rsidRDefault="00501D28" w:rsidP="00385ACA">
                                  <w:pPr>
                                    <w:spacing w:after="0" w:line="240" w:lineRule="auto"/>
                                    <w:rPr>
                                      <w:rFonts w:ascii="Arial" w:hAnsi="Arial" w:cs="Arial"/>
                                      <w:sz w:val="14"/>
                                      <w:szCs w:val="14"/>
                                      <w:lang w:val="es-MX"/>
                                    </w:rPr>
                                  </w:pPr>
                                  <w:r w:rsidRPr="00B22E83">
                                    <w:rPr>
                                      <w:rFonts w:ascii="Arial" w:eastAsia="Arial" w:hAnsi="Arial" w:cs="Arial"/>
                                      <w:b/>
                                      <w:bCs/>
                                      <w:sz w:val="14"/>
                                      <w:szCs w:val="14"/>
                                      <w:u w:val="single"/>
                                      <w:lang w:val="es-MX"/>
                                    </w:rPr>
                                    <w:t>Morenike Giwa Onaiwu</w:t>
                                  </w:r>
                                  <w:r>
                                    <w:rPr>
                                      <w:rFonts w:ascii="Arial" w:eastAsia="Arial" w:hAnsi="Arial" w:cs="Arial"/>
                                      <w:sz w:val="14"/>
                                      <w:szCs w:val="14"/>
                                      <w:lang w:val="es-MX"/>
                                    </w:rPr>
                                    <w:t xml:space="preserve"> </w:t>
                                  </w:r>
                                  <w:r>
                                    <w:rPr>
                                      <w:rFonts w:ascii="Arial" w:eastAsia="Arial" w:hAnsi="Arial" w:cs="Arial"/>
                                      <w:color w:val="808080"/>
                                      <w:sz w:val="14"/>
                                      <w:szCs w:val="14"/>
                                      <w:lang w:val="es-MX"/>
                                    </w:rPr>
                                    <w:t>@MorenikeGO · 23 de junio de 2018</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37C323F" id="Text Box 12" o:spid="_x0000_s1033" type="#_x0000_t202" style="position:absolute;margin-left:39.55pt;margin-top:149.45pt;width:244.7pt;height:9.7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" fillcolor="#f3f7fb" stroked="f" strokeweight=".5pt">
                      <v:textbox inset="0,0,0,0">
                        <w:txbxContent>
                          <w:p w14:paraId="3C85EE6A" w14:textId="77777777" w:rsidR="00501D28" w:rsidRPr="00202C33" w:rsidRDefault="00501D28" w:rsidP="00385ACA">
                            <w:pPr>
                              <w:spacing w:after="0" w:line="240" w:lineRule="auto"/>
                              <w:rPr>
                                <w:rFonts w:ascii="Arial" w:hAnsi="Arial" w:cs="Arial"/>
                                <w:sz w:val="14"/>
                                <w:szCs w:val="14"/>
                                <w:lang w:val="es-MX"/>
                              </w:rPr>
                            </w:pPr>
                            <w:r w:rsidRPr="00B22E83">
                              <w:rPr>
                                <w:rFonts w:ascii="Arial" w:eastAsia="Arial" w:hAnsi="Arial" w:cs="Arial"/>
                                <w:b/>
                                <w:bCs/>
                                <w:sz w:val="14"/>
                                <w:szCs w:val="14"/>
                                <w:u w:val="single"/>
                                <w:lang w:val="es-MX"/>
                              </w:rPr>
                              <w:t>Morenike Giwa Onaiwu</w:t>
                            </w:r>
                            <w:r>
                              <w:rPr>
                                <w:rFonts w:ascii="Arial" w:eastAsia="Arial" w:hAnsi="Arial" w:cs="Arial"/>
                                <w:sz w:val="14"/>
                                <w:szCs w:val="14"/>
                                <w:lang w:val="es-MX"/>
                              </w:rPr>
                              <w:t xml:space="preserve"> </w:t>
                            </w:r>
                            <w:r>
                              <w:rPr>
                                <w:rFonts w:ascii="Arial" w:eastAsia="Arial" w:hAnsi="Arial" w:cs="Arial"/>
                                <w:color w:val="808080"/>
                                <w:sz w:val="14"/>
                                <w:szCs w:val="14"/>
                                <w:lang w:val="es-MX"/>
                              </w:rPr>
                              <w:t>@MorenikeGO · 23 de junio de 2018</w:t>
                            </w:r>
                          </w:p>
                        </w:txbxContent>
                      </v:textbox>
                      <w10:wrap anchorx="page" anchory="page"/>
                    </v:shape>
                  </w:pict>
                </mc:Fallback>
              </mc:AlternateContent>
            </w:r>
            <w:r>
              <w:rPr>
                <w:rFonts w:ascii="Calibri" w:eastAsia="Calibri" w:hAnsi="Calibri" w:cs="Calibri"/>
                <w:i/>
                <w:iCs/>
                <w:color w:val="2E74B5"/>
                <w:sz w:val="18"/>
                <w:szCs w:val="18"/>
                <w:lang w:val="es-MX"/>
              </w:rPr>
              <w:t>Tuiteando desde una reunión de la Asociación Nacional de Enfermería del VIH en 2017, la defensora del VIH del Reino Unido, Silvia Petretti, señala que al decir que es “difícil llegar a las personas” se pone la responsabilidad de obtener servicios para el VIH en las personas que afrontan la adversidad, en lugar de ponerla en los esfuerzos de salud pública.</w:t>
            </w:r>
          </w:p>
          <w:p w14:paraId="2BE3BF9A" w14:textId="77777777" w:rsidR="00341E39" w:rsidRPr="00727EC8" w:rsidRDefault="00202C33" w:rsidP="00417223">
            <w:pPr>
              <w:pStyle w:val="Default"/>
              <w:spacing w:line="276" w:lineRule="auto"/>
              <w:rPr>
                <w:rFonts w:asciiTheme="minorHAnsi" w:hAnsiTheme="minorHAnsi" w:cstheme="minorHAnsi"/>
                <w:sz w:val="22"/>
                <w:szCs w:val="22"/>
              </w:rPr>
            </w:pPr>
            <w:r w:rsidRPr="00727EC8">
              <w:rPr>
                <w:rFonts w:asciiTheme="minorHAnsi" w:hAnsiTheme="minorHAnsi" w:cstheme="minorHAnsi"/>
                <w:noProof/>
                <w:sz w:val="22"/>
                <w:szCs w:val="22"/>
                <w:lang w:val="en-GB" w:eastAsia="zh-TW"/>
              </w:rPr>
              <mc:AlternateContent>
                <mc:Choice Requires="wps">
                  <w:drawing>
                    <wp:anchor distT="0" distB="0" distL="114300" distR="114300" simplePos="0" relativeHeight="251677696" behindDoc="0" locked="0" layoutInCell="1" allowOverlap="1" wp14:anchorId="4CA235A1" wp14:editId="13979559">
                      <wp:simplePos x="0" y="0"/>
                      <wp:positionH relativeFrom="page">
                        <wp:posOffset>496995</wp:posOffset>
                      </wp:positionH>
                      <wp:positionV relativeFrom="page">
                        <wp:posOffset>2019534</wp:posOffset>
                      </wp:positionV>
                      <wp:extent cx="3410769" cy="956614"/>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410769" cy="956614"/>
                              </a:xfrm>
                              <a:prstGeom prst="rect">
                                <a:avLst/>
                              </a:prstGeom>
                              <a:solidFill>
                                <a:srgbClr val="F3F7FB"/>
                              </a:solidFill>
                              <a:ln w="6350">
                                <a:noFill/>
                              </a:ln>
                            </wps:spPr>
                            <wps:txbx>
                              <w:txbxContent>
                                <w:p w14:paraId="2D53B468" w14:textId="77777777" w:rsidR="00501D28" w:rsidRPr="00202C33" w:rsidRDefault="00501D28" w:rsidP="00385ACA">
                                  <w:pPr>
                                    <w:spacing w:after="0" w:line="240" w:lineRule="auto"/>
                                    <w:rPr>
                                      <w:rFonts w:ascii="Arial" w:hAnsi="Arial" w:cs="Arial"/>
                                      <w:sz w:val="14"/>
                                      <w:szCs w:val="14"/>
                                      <w:lang w:val="es-MX"/>
                                    </w:rPr>
                                  </w:pPr>
                                  <w:r>
                                    <w:rPr>
                                      <w:rFonts w:ascii="Arial" w:eastAsia="Arial" w:hAnsi="Arial" w:cs="Arial"/>
                                      <w:sz w:val="14"/>
                                      <w:szCs w:val="14"/>
                                      <w:lang w:val="es-MX"/>
                                    </w:rPr>
                                    <w:t xml:space="preserve">¡Vaya! La actual presentadora del plenario del #ACTG2018 se detuvo en la mitad de la frase participantes “infectados por el VIH” y la cambió por “participantes con </w:t>
                                  </w:r>
                                  <w:r>
                                    <w:rPr>
                                      <w:rFonts w:ascii="Arial" w:eastAsia="Arial" w:hAnsi="Arial" w:cs="Arial"/>
                                      <w:b/>
                                      <w:bCs/>
                                      <w:sz w:val="14"/>
                                      <w:szCs w:val="14"/>
                                      <w:lang w:val="es-MX"/>
                                    </w:rPr>
                                    <w:t>VIH</w:t>
                                  </w:r>
                                  <w:r>
                                    <w:rPr>
                                      <w:rFonts w:ascii="Arial" w:eastAsia="Arial" w:hAnsi="Arial" w:cs="Arial"/>
                                      <w:sz w:val="14"/>
                                      <w:szCs w:val="14"/>
                                      <w:lang w:val="es-MX"/>
                                    </w:rPr>
                                    <w:t>”. (emojis)</w:t>
                                  </w:r>
                                </w:p>
                                <w:p w14:paraId="7F3CC2D5" w14:textId="77777777" w:rsidR="00501D28" w:rsidRPr="00202C33" w:rsidRDefault="00501D28" w:rsidP="00385ACA">
                                  <w:pPr>
                                    <w:spacing w:after="0" w:line="240" w:lineRule="auto"/>
                                    <w:rPr>
                                      <w:rFonts w:ascii="Arial" w:hAnsi="Arial" w:cs="Arial"/>
                                      <w:sz w:val="14"/>
                                      <w:szCs w:val="14"/>
                                      <w:lang w:val="es-MX"/>
                                    </w:rPr>
                                  </w:pPr>
                                </w:p>
                                <w:p w14:paraId="590B6967" w14:textId="77777777" w:rsidR="00501D28" w:rsidRPr="00202C33" w:rsidRDefault="00501D28" w:rsidP="00385ACA">
                                  <w:pPr>
                                    <w:spacing w:after="0" w:line="240" w:lineRule="auto"/>
                                    <w:rPr>
                                      <w:rFonts w:ascii="Arial" w:hAnsi="Arial" w:cs="Arial"/>
                                      <w:sz w:val="14"/>
                                      <w:szCs w:val="14"/>
                                      <w:lang w:val="es-MX"/>
                                    </w:rPr>
                                  </w:pPr>
                                </w:p>
                                <w:p w14:paraId="25D7705B" w14:textId="136DEC0C" w:rsidR="00501D28" w:rsidRPr="00385ACA" w:rsidRDefault="00501D28" w:rsidP="00385ACA">
                                  <w:pPr>
                                    <w:spacing w:after="0" w:line="240" w:lineRule="auto"/>
                                    <w:rPr>
                                      <w:rFonts w:ascii="Arial" w:hAnsi="Arial" w:cs="Arial"/>
                                      <w:b/>
                                      <w:bCs/>
                                      <w:sz w:val="14"/>
                                      <w:szCs w:val="14"/>
                                    </w:rPr>
                                  </w:pPr>
                                  <w:r>
                                    <w:rPr>
                                      <w:rFonts w:ascii="Arial" w:eastAsia="Arial" w:hAnsi="Arial" w:cs="Arial"/>
                                      <w:sz w:val="14"/>
                                      <w:szCs w:val="14"/>
                                      <w:lang w:val="es-MX"/>
                                    </w:rPr>
                                    <w:t xml:space="preserve">La red @ACTGNetwork está adoptando la inclusión y haciendo esfuerzos para evitar los términos estigmatizados del </w:t>
                                  </w:r>
                                  <w:r>
                                    <w:rPr>
                                      <w:rFonts w:ascii="Arial" w:eastAsia="Arial" w:hAnsi="Arial" w:cs="Arial"/>
                                      <w:b/>
                                      <w:bCs/>
                                      <w:sz w:val="14"/>
                                      <w:szCs w:val="14"/>
                                      <w:lang w:val="es-MX"/>
                                    </w:rPr>
                                    <w:t>#VIH</w:t>
                                  </w:r>
                                  <w:r>
                                    <w:rPr>
                                      <w:rFonts w:ascii="Arial" w:eastAsia="Arial" w:hAnsi="Arial" w:cs="Arial"/>
                                      <w:sz w:val="14"/>
                                      <w:szCs w:val="14"/>
                                      <w:lang w:val="es-MX"/>
                                    </w:rPr>
                                    <w:t xml:space="preserve">. ¡Gracias! </w:t>
                                  </w:r>
                                  <w:r>
                                    <w:rPr>
                                      <w:rFonts w:ascii="Arial" w:eastAsia="Arial" w:hAnsi="Arial" w:cs="Arial"/>
                                      <w:b/>
                                      <w:bCs/>
                                      <w:sz w:val="14"/>
                                      <w:szCs w:val="14"/>
                                      <w:lang w:val="es-MX"/>
                                    </w:rPr>
                                    <w:t>#LanguageMatters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235A1" id="Text Box 13" o:spid="_x0000_s1034" type="#_x0000_t202" style="position:absolute;margin-left:39.15pt;margin-top:159pt;width:268.55pt;height:75.3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" fillcolor="#f3f7fb" stroked="f" strokeweight=".5pt">
                      <v:textbox inset="0,0,0,0">
                        <w:txbxContent>
                          <w:p w14:paraId="2D53B468" w14:textId="77777777" w:rsidR="00501D28" w:rsidRPr="00202C33" w:rsidRDefault="00501D28" w:rsidP="00385ACA">
                            <w:pPr>
                              <w:spacing w:after="0" w:line="240" w:lineRule="auto"/>
                              <w:rPr>
                                <w:rFonts w:ascii="Arial" w:hAnsi="Arial" w:cs="Arial"/>
                                <w:sz w:val="14"/>
                                <w:szCs w:val="14"/>
                                <w:lang w:val="es-MX"/>
                              </w:rPr>
                            </w:pPr>
                            <w:r>
                              <w:rPr>
                                <w:rFonts w:ascii="Arial" w:eastAsia="Arial" w:hAnsi="Arial" w:cs="Arial"/>
                                <w:sz w:val="14"/>
                                <w:szCs w:val="14"/>
                                <w:lang w:val="es-MX"/>
                              </w:rPr>
                              <w:t xml:space="preserve">¡Vaya! La actual presentadora del plenario del #ACTG2018 se detuvo en la mitad de la frase participantes “infectados por el VIH” y la cambió por “participantes con </w:t>
                            </w:r>
                            <w:r>
                              <w:rPr>
                                <w:rFonts w:ascii="Arial" w:eastAsia="Arial" w:hAnsi="Arial" w:cs="Arial"/>
                                <w:b/>
                                <w:bCs/>
                                <w:sz w:val="14"/>
                                <w:szCs w:val="14"/>
                                <w:lang w:val="es-MX"/>
                              </w:rPr>
                              <w:t>VIH</w:t>
                            </w:r>
                            <w:r>
                              <w:rPr>
                                <w:rFonts w:ascii="Arial" w:eastAsia="Arial" w:hAnsi="Arial" w:cs="Arial"/>
                                <w:sz w:val="14"/>
                                <w:szCs w:val="14"/>
                                <w:lang w:val="es-MX"/>
                              </w:rPr>
                              <w:t>”. (emojis)</w:t>
                            </w:r>
                          </w:p>
                          <w:p w14:paraId="7F3CC2D5" w14:textId="77777777" w:rsidR="00501D28" w:rsidRPr="00202C33" w:rsidRDefault="00501D28" w:rsidP="00385ACA">
                            <w:pPr>
                              <w:spacing w:after="0" w:line="240" w:lineRule="auto"/>
                              <w:rPr>
                                <w:rFonts w:ascii="Arial" w:hAnsi="Arial" w:cs="Arial"/>
                                <w:sz w:val="14"/>
                                <w:szCs w:val="14"/>
                                <w:lang w:val="es-MX"/>
                              </w:rPr>
                            </w:pPr>
                          </w:p>
                          <w:p w14:paraId="590B6967" w14:textId="77777777" w:rsidR="00501D28" w:rsidRPr="00202C33" w:rsidRDefault="00501D28" w:rsidP="00385ACA">
                            <w:pPr>
                              <w:spacing w:after="0" w:line="240" w:lineRule="auto"/>
                              <w:rPr>
                                <w:rFonts w:ascii="Arial" w:hAnsi="Arial" w:cs="Arial"/>
                                <w:sz w:val="14"/>
                                <w:szCs w:val="14"/>
                                <w:lang w:val="es-MX"/>
                              </w:rPr>
                            </w:pPr>
                          </w:p>
                          <w:p w14:paraId="25D7705B" w14:textId="136DEC0C" w:rsidR="00501D28" w:rsidRPr="00385ACA" w:rsidRDefault="00501D28" w:rsidP="00385ACA">
                            <w:pPr>
                              <w:spacing w:after="0" w:line="240" w:lineRule="auto"/>
                              <w:rPr>
                                <w:rFonts w:ascii="Arial" w:hAnsi="Arial" w:cs="Arial"/>
                                <w:b/>
                                <w:bCs/>
                                <w:sz w:val="14"/>
                                <w:szCs w:val="14"/>
                              </w:rPr>
                            </w:pPr>
                            <w:r>
                              <w:rPr>
                                <w:rFonts w:ascii="Arial" w:eastAsia="Arial" w:hAnsi="Arial" w:cs="Arial"/>
                                <w:sz w:val="14"/>
                                <w:szCs w:val="14"/>
                                <w:lang w:val="es-MX"/>
                              </w:rPr>
                              <w:t xml:space="preserve">La red @ACTGNetwork está adoptando la inclusión y haciendo esfuerzos para evitar los términos estigmatizados del </w:t>
                            </w:r>
                            <w:r>
                              <w:rPr>
                                <w:rFonts w:ascii="Arial" w:eastAsia="Arial" w:hAnsi="Arial" w:cs="Arial"/>
                                <w:b/>
                                <w:bCs/>
                                <w:sz w:val="14"/>
                                <w:szCs w:val="14"/>
                                <w:lang w:val="es-MX"/>
                              </w:rPr>
                              <w:t>#VIH</w:t>
                            </w:r>
                            <w:r>
                              <w:rPr>
                                <w:rFonts w:ascii="Arial" w:eastAsia="Arial" w:hAnsi="Arial" w:cs="Arial"/>
                                <w:sz w:val="14"/>
                                <w:szCs w:val="14"/>
                                <w:lang w:val="es-MX"/>
                              </w:rPr>
                              <w:t xml:space="preserve">. ¡Gracias! </w:t>
                            </w:r>
                            <w:r>
                              <w:rPr>
                                <w:rFonts w:ascii="Arial" w:eastAsia="Arial" w:hAnsi="Arial" w:cs="Arial"/>
                                <w:b/>
                                <w:bCs/>
                                <w:sz w:val="14"/>
                                <w:szCs w:val="14"/>
                                <w:lang w:val="es-MX"/>
                              </w:rPr>
                              <w:t>#LanguageMatters</w:t>
                            </w:r>
                          </w:p>
                        </w:txbxContent>
                      </v:textbox>
                      <w10:wrap anchorx="page" anchory="page"/>
                    </v:shape>
                  </w:pict>
                </mc:Fallback>
              </mc:AlternateContent>
            </w:r>
            <w:r w:rsidR="00341E39" w:rsidRPr="00727EC8">
              <w:rPr>
                <w:rFonts w:asciiTheme="minorHAnsi" w:hAnsiTheme="minorHAnsi" w:cstheme="minorHAnsi"/>
                <w:noProof/>
                <w:sz w:val="22"/>
                <w:szCs w:val="22"/>
                <w:lang w:val="en-GB" w:eastAsia="zh-TW"/>
              </w:rPr>
              <w:drawing>
                <wp:inline distT="0" distB="0" distL="0" distR="0" wp14:anchorId="6DE9E29F" wp14:editId="40A7EA71">
                  <wp:extent cx="3914775" cy="107450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768348"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986419" cy="1094168"/>
                          </a:xfrm>
                          <a:prstGeom prst="rect">
                            <a:avLst/>
                          </a:prstGeom>
                          <a:noFill/>
                          <a:ln>
                            <a:noFill/>
                          </a:ln>
                        </pic:spPr>
                      </pic:pic>
                    </a:graphicData>
                  </a:graphic>
                </wp:inline>
              </w:drawing>
            </w:r>
          </w:p>
          <w:p w14:paraId="5B3A379B" w14:textId="77777777" w:rsidR="00341E39" w:rsidRPr="00202C33" w:rsidRDefault="00202C33" w:rsidP="00417223">
            <w:pPr>
              <w:pStyle w:val="Default"/>
              <w:spacing w:line="276" w:lineRule="auto"/>
              <w:rPr>
                <w:rFonts w:asciiTheme="minorHAnsi" w:hAnsiTheme="minorHAnsi" w:cstheme="minorHAnsi"/>
                <w:color w:val="2E74B5"/>
                <w:sz w:val="18"/>
                <w:szCs w:val="18"/>
                <w:lang w:val="es-MX"/>
              </w:rPr>
            </w:pPr>
            <w:r>
              <w:rPr>
                <w:rFonts w:ascii="Calibri" w:eastAsia="Calibri" w:hAnsi="Calibri" w:cs="Calibri"/>
                <w:i/>
                <w:iCs/>
                <w:color w:val="2E74B5"/>
                <w:sz w:val="18"/>
                <w:szCs w:val="18"/>
                <w:lang w:val="es-MX"/>
              </w:rPr>
              <w:t>Este tuit de la educadora y defensora del autismo y el VIH, Morénike Giwa Onaiwu, elogió el lenguaje que prioriza a la persona usado por una presentadora del Grupo de Ensayos Clínicos sobre el SIDA (AIDS clinical trials group, ACTG) 2018.</w:t>
            </w:r>
          </w:p>
        </w:tc>
      </w:tr>
    </w:tbl>
    <w:p w14:paraId="7ACE646D" w14:textId="77777777" w:rsidR="00341E39" w:rsidRPr="00202C33" w:rsidRDefault="00341E39" w:rsidP="00417223">
      <w:pPr>
        <w:pStyle w:val="Default"/>
        <w:spacing w:after="120" w:line="276" w:lineRule="auto"/>
        <w:jc w:val="center"/>
        <w:rPr>
          <w:rFonts w:asciiTheme="minorHAnsi" w:hAnsiTheme="minorHAnsi" w:cstheme="minorHAnsi"/>
          <w:sz w:val="22"/>
          <w:szCs w:val="22"/>
          <w:lang w:val="es-MX"/>
        </w:rPr>
      </w:pPr>
    </w:p>
    <w:p w14:paraId="5AEF9365" w14:textId="77777777" w:rsidR="00AA4320" w:rsidRPr="00202C33" w:rsidRDefault="00202C33" w:rsidP="00821716">
      <w:pPr>
        <w:pStyle w:val="Heading1"/>
        <w:rPr>
          <w:lang w:val="es-MX"/>
        </w:rPr>
      </w:pPr>
      <w:bookmarkStart w:id="2" w:name="_Toc38999275"/>
      <w:r>
        <w:rPr>
          <w:rFonts w:ascii="Calibri" w:eastAsia="Calibri" w:hAnsi="Calibri" w:cs="Calibri"/>
          <w:bCs/>
          <w:lang w:val="es-MX"/>
        </w:rPr>
        <w:t>Metodología</w:t>
      </w:r>
      <w:bookmarkEnd w:id="2"/>
    </w:p>
    <w:p w14:paraId="33F675D0" w14:textId="77777777" w:rsidR="00341E39" w:rsidRPr="00202C33" w:rsidRDefault="00341E39" w:rsidP="00417223">
      <w:pPr>
        <w:pStyle w:val="Default"/>
        <w:spacing w:line="276" w:lineRule="auto"/>
        <w:rPr>
          <w:rFonts w:asciiTheme="minorHAnsi" w:hAnsiTheme="minorHAnsi" w:cstheme="minorHAnsi"/>
          <w:sz w:val="22"/>
          <w:szCs w:val="22"/>
          <w:lang w:val="es-MX"/>
        </w:rPr>
      </w:pPr>
    </w:p>
    <w:p w14:paraId="11128A87" w14:textId="78509E10" w:rsidR="00AA4320" w:rsidRPr="00202C33" w:rsidRDefault="00202C33" w:rsidP="00417223">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 xml:space="preserve">Esta guía fue creada por </w:t>
      </w:r>
      <w:r w:rsidR="0039027D">
        <w:rPr>
          <w:rFonts w:ascii="Calibri" w:eastAsia="Calibri" w:hAnsi="Calibri" w:cs="Calibri"/>
          <w:sz w:val="22"/>
          <w:szCs w:val="22"/>
          <w:lang w:val="es-MX"/>
        </w:rPr>
        <w:t xml:space="preserve">el Área </w:t>
      </w:r>
      <w:r>
        <w:rPr>
          <w:rFonts w:ascii="Calibri" w:eastAsia="Calibri" w:hAnsi="Calibri" w:cs="Calibri"/>
          <w:sz w:val="22"/>
          <w:szCs w:val="22"/>
          <w:lang w:val="es-MX"/>
        </w:rPr>
        <w:t>de Redacción de Noticias y Ciencia (News &amp; Science Writing Branch, NSWB) de la Oficina de Comunicaciones y Relaciones Gubernamentales (Office of Communications &amp; Government Relations, OCGR) del NIAID, con la contribución de</w:t>
      </w:r>
      <w:r w:rsidR="0039027D">
        <w:rPr>
          <w:rFonts w:ascii="Calibri" w:eastAsia="Calibri" w:hAnsi="Calibri" w:cs="Calibri"/>
          <w:sz w:val="22"/>
          <w:szCs w:val="22"/>
          <w:lang w:val="es-MX"/>
        </w:rPr>
        <w:t>l</w:t>
      </w:r>
      <w:r>
        <w:rPr>
          <w:rFonts w:ascii="Calibri" w:eastAsia="Calibri" w:hAnsi="Calibri" w:cs="Calibri"/>
          <w:sz w:val="22"/>
          <w:szCs w:val="22"/>
          <w:lang w:val="es-MX"/>
        </w:rPr>
        <w:t xml:space="preserve"> </w:t>
      </w:r>
      <w:r w:rsidR="0039027D">
        <w:rPr>
          <w:rFonts w:ascii="Calibri" w:eastAsia="Calibri" w:hAnsi="Calibri" w:cs="Calibri"/>
          <w:sz w:val="22"/>
          <w:szCs w:val="22"/>
          <w:lang w:val="es-MX"/>
        </w:rPr>
        <w:t>Área</w:t>
      </w:r>
      <w:r>
        <w:rPr>
          <w:rFonts w:ascii="Calibri" w:eastAsia="Calibri" w:hAnsi="Calibri" w:cs="Calibri"/>
          <w:sz w:val="22"/>
          <w:szCs w:val="22"/>
          <w:lang w:val="es-MX"/>
        </w:rPr>
        <w:t xml:space="preserve"> de Actividades, Comunicaciones e Informes de Personal (Workforce Operations, Communications, and Reporting Branch, WOCRB) de la División de SIDA (Division of AIDS, DAIDS). Esta guía es un documento vivo que está sujeto a cambios, ya que los estándares del lenguaje en los distintos campos pueden evolucionar. Esta guía se actualizó por última vez el 19 de febrero de 2020.</w:t>
      </w:r>
    </w:p>
    <w:p w14:paraId="0F5907FB" w14:textId="5A328522" w:rsidR="00AA4320" w:rsidRPr="00202C33" w:rsidRDefault="00202C33" w:rsidP="00417223">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Antes de finalizar la primera versión, varios representantes de</w:t>
      </w:r>
      <w:r w:rsidR="0039027D">
        <w:rPr>
          <w:rFonts w:ascii="Calibri" w:eastAsia="Calibri" w:hAnsi="Calibri" w:cs="Calibri"/>
          <w:sz w:val="22"/>
          <w:szCs w:val="22"/>
          <w:lang w:val="es-MX"/>
        </w:rPr>
        <w:t>l</w:t>
      </w:r>
      <w:r>
        <w:rPr>
          <w:rFonts w:ascii="Calibri" w:eastAsia="Calibri" w:hAnsi="Calibri" w:cs="Calibri"/>
          <w:sz w:val="22"/>
          <w:szCs w:val="22"/>
          <w:lang w:val="es-MX"/>
        </w:rPr>
        <w:t xml:space="preserve"> NIH, otras organizaciones de salud pública y grupos de </w:t>
      </w:r>
      <w:r w:rsidR="0039027D">
        <w:rPr>
          <w:rFonts w:ascii="Calibri" w:eastAsia="Calibri" w:hAnsi="Calibri" w:cs="Calibri"/>
          <w:sz w:val="22"/>
          <w:szCs w:val="22"/>
          <w:lang w:val="es-MX"/>
        </w:rPr>
        <w:t xml:space="preserve">incidencia de base </w:t>
      </w:r>
      <w:r>
        <w:rPr>
          <w:rFonts w:ascii="Calibri" w:eastAsia="Calibri" w:hAnsi="Calibri" w:cs="Calibri"/>
          <w:sz w:val="22"/>
          <w:szCs w:val="22"/>
          <w:lang w:val="es-MX"/>
        </w:rPr>
        <w:t xml:space="preserve">comunitaria tuvieron la oportunidad de revisar </w:t>
      </w:r>
      <w:r w:rsidR="00ED242E">
        <w:rPr>
          <w:rFonts w:ascii="Calibri" w:eastAsia="Calibri" w:hAnsi="Calibri" w:cs="Calibri"/>
          <w:sz w:val="22"/>
          <w:szCs w:val="22"/>
          <w:lang w:val="es-MX"/>
        </w:rPr>
        <w:t xml:space="preserve">y contribuir en </w:t>
      </w:r>
      <w:r>
        <w:rPr>
          <w:rFonts w:ascii="Calibri" w:eastAsia="Calibri" w:hAnsi="Calibri" w:cs="Calibri"/>
          <w:sz w:val="22"/>
          <w:szCs w:val="22"/>
          <w:lang w:val="es-MX"/>
        </w:rPr>
        <w:t>secciones importantes de esta guía para ayudar a garantizar la exactitud científica, la participación comunitaria y la competencia cultural. Los revisores incluyeron a expertos en el tema y expertos en comunicaciones de otros institutos y centros de</w:t>
      </w:r>
      <w:r w:rsidR="00ED242E">
        <w:rPr>
          <w:rFonts w:ascii="Calibri" w:eastAsia="Calibri" w:hAnsi="Calibri" w:cs="Calibri"/>
          <w:sz w:val="22"/>
          <w:szCs w:val="22"/>
          <w:lang w:val="es-MX"/>
        </w:rPr>
        <w:t>l</w:t>
      </w:r>
      <w:r>
        <w:rPr>
          <w:rFonts w:ascii="Calibri" w:eastAsia="Calibri" w:hAnsi="Calibri" w:cs="Calibri"/>
          <w:sz w:val="22"/>
          <w:szCs w:val="22"/>
          <w:lang w:val="es-MX"/>
        </w:rPr>
        <w:t xml:space="preserve"> NIH, incluidos el Instituto Nacional de Salud Mental (National Institute of Mental Health, NIMH), el Instituto Nacional de Abuso de Drogas (National Institute of Drug Abuse, NIDA), el Instituto Nacional de Abuso de Bebidas Alcohólicas y Alcoholismo (National Institute of Alcohol Abuse and Alcoholism, NIAAA), el Instituto Nacional de Minorías</w:t>
      </w:r>
      <w:r w:rsidR="00ED242E">
        <w:rPr>
          <w:rFonts w:ascii="Calibri" w:eastAsia="Calibri" w:hAnsi="Calibri" w:cs="Calibri"/>
          <w:sz w:val="22"/>
          <w:szCs w:val="22"/>
          <w:lang w:val="es-MX"/>
        </w:rPr>
        <w:t xml:space="preserve"> Sexuales</w:t>
      </w:r>
      <w:r>
        <w:rPr>
          <w:rFonts w:ascii="Calibri" w:eastAsia="Calibri" w:hAnsi="Calibri" w:cs="Calibri"/>
          <w:sz w:val="22"/>
          <w:szCs w:val="22"/>
          <w:lang w:val="es-MX"/>
        </w:rPr>
        <w:t xml:space="preserve"> y Desigualdades en Salud (National Institute on Minority Health and Health Disparities, NIMHD), la Oficina para la Investigación de la Salud de las Mujeres (Office of Research on Women’s Health, ORWH) de los NIH y la Oficina para la Investigación de Minorías de Género y Sexuales (Sexual &amp; Gender Minority </w:t>
      </w:r>
      <w:r>
        <w:rPr>
          <w:rFonts w:ascii="Calibri" w:eastAsia="Calibri" w:hAnsi="Calibri" w:cs="Calibri"/>
          <w:sz w:val="22"/>
          <w:szCs w:val="22"/>
          <w:lang w:val="es-MX"/>
        </w:rPr>
        <w:lastRenderedPageBreak/>
        <w:t>Research Office, SGMRO) de los NIH. También se consultó a varios funcionarios de la DAIDS, incluidos los líderes de la Oficina del Director.</w:t>
      </w:r>
    </w:p>
    <w:p w14:paraId="6593DEBB" w14:textId="1722CB36" w:rsidR="00AA4320" w:rsidRPr="00202C33" w:rsidRDefault="00202C33" w:rsidP="00417223">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 xml:space="preserve">Para obtener una perspectiva no federal, la WOCRB facilitó la revisión de este documento por parte de un grupo diverso de miembros de la comunidad que trabajan para las </w:t>
      </w:r>
      <w:hyperlink r:id="rId13" w:history="1">
        <w:r>
          <w:rPr>
            <w:rFonts w:ascii="Calibri" w:eastAsia="Calibri" w:hAnsi="Calibri" w:cs="Calibri"/>
            <w:color w:val="0563C1"/>
            <w:sz w:val="22"/>
            <w:szCs w:val="22"/>
            <w:u w:val="single"/>
            <w:lang w:val="es-MX"/>
          </w:rPr>
          <w:t>Redes de ensayos clínicos sobre VIH/SIDA</w:t>
        </w:r>
      </w:hyperlink>
      <w:r>
        <w:rPr>
          <w:rFonts w:ascii="Calibri" w:eastAsia="Calibri" w:hAnsi="Calibri" w:cs="Calibri"/>
          <w:color w:val="2E74B5"/>
          <w:sz w:val="22"/>
          <w:szCs w:val="22"/>
          <w:lang w:val="es-MX"/>
        </w:rPr>
        <w:t xml:space="preserve"> </w:t>
      </w:r>
      <w:r>
        <w:rPr>
          <w:rFonts w:ascii="Calibri" w:eastAsia="Calibri" w:hAnsi="Calibri" w:cs="Calibri"/>
          <w:sz w:val="22"/>
          <w:szCs w:val="22"/>
          <w:lang w:val="es-MX"/>
        </w:rPr>
        <w:t xml:space="preserve">financiadas por </w:t>
      </w:r>
      <w:r w:rsidR="00827385">
        <w:rPr>
          <w:rFonts w:ascii="Calibri" w:eastAsia="Calibri" w:hAnsi="Calibri" w:cs="Calibri"/>
          <w:sz w:val="22"/>
          <w:szCs w:val="22"/>
          <w:lang w:val="es-MX"/>
        </w:rPr>
        <w:t xml:space="preserve">el </w:t>
      </w:r>
      <w:r>
        <w:rPr>
          <w:rFonts w:ascii="Calibri" w:eastAsia="Calibri" w:hAnsi="Calibri" w:cs="Calibri"/>
          <w:sz w:val="22"/>
          <w:szCs w:val="22"/>
          <w:lang w:val="es-MX"/>
        </w:rPr>
        <w:t xml:space="preserve">NIH, en diversas </w:t>
      </w:r>
      <w:r w:rsidR="000D2CF2">
        <w:rPr>
          <w:rFonts w:ascii="Calibri" w:eastAsia="Calibri" w:hAnsi="Calibri" w:cs="Calibri"/>
          <w:sz w:val="22"/>
          <w:szCs w:val="22"/>
          <w:lang w:val="es-MX"/>
        </w:rPr>
        <w:t xml:space="preserve">tareas </w:t>
      </w:r>
      <w:r>
        <w:rPr>
          <w:rFonts w:ascii="Calibri" w:eastAsia="Calibri" w:hAnsi="Calibri" w:cs="Calibri"/>
          <w:sz w:val="22"/>
          <w:szCs w:val="22"/>
          <w:lang w:val="es-MX"/>
        </w:rPr>
        <w:t>de coordinación y asesoramiento comunitario. Este grupo estuvo conformado por defensores de la comunidad que participan o han participado en l</w:t>
      </w:r>
      <w:r w:rsidR="000D2CF2">
        <w:rPr>
          <w:rFonts w:ascii="Calibri" w:eastAsia="Calibri" w:hAnsi="Calibri" w:cs="Calibri"/>
          <w:sz w:val="22"/>
          <w:szCs w:val="22"/>
          <w:lang w:val="es-MX"/>
        </w:rPr>
        <w:t>o</w:t>
      </w:r>
      <w:r>
        <w:rPr>
          <w:rFonts w:ascii="Calibri" w:eastAsia="Calibri" w:hAnsi="Calibri" w:cs="Calibri"/>
          <w:sz w:val="22"/>
          <w:szCs w:val="22"/>
          <w:lang w:val="es-MX"/>
        </w:rPr>
        <w:t xml:space="preserve">s </w:t>
      </w:r>
      <w:proofErr w:type="spellStart"/>
      <w:r w:rsidR="000D2CF2">
        <w:rPr>
          <w:rFonts w:ascii="Calibri" w:eastAsia="Calibri" w:hAnsi="Calibri" w:cs="Calibri"/>
          <w:sz w:val="22"/>
          <w:szCs w:val="22"/>
          <w:lang w:val="es-MX"/>
        </w:rPr>
        <w:t>comites</w:t>
      </w:r>
      <w:proofErr w:type="spellEnd"/>
      <w:r w:rsidR="000D2CF2">
        <w:rPr>
          <w:rFonts w:ascii="Calibri" w:eastAsia="Calibri" w:hAnsi="Calibri" w:cs="Calibri"/>
          <w:sz w:val="22"/>
          <w:szCs w:val="22"/>
          <w:lang w:val="es-MX"/>
        </w:rPr>
        <w:t xml:space="preserve"> asesores comunitarios </w:t>
      </w:r>
      <w:r>
        <w:rPr>
          <w:rFonts w:ascii="Calibri" w:eastAsia="Calibri" w:hAnsi="Calibri" w:cs="Calibri"/>
          <w:sz w:val="22"/>
          <w:szCs w:val="22"/>
          <w:lang w:val="es-MX"/>
        </w:rPr>
        <w:t xml:space="preserve">mundiales de las redes, </w:t>
      </w:r>
      <w:hyperlink r:id="rId14" w:history="1">
        <w:r>
          <w:rPr>
            <w:rFonts w:ascii="Calibri" w:eastAsia="Calibri" w:hAnsi="Calibri" w:cs="Calibri"/>
            <w:color w:val="0563C1"/>
            <w:sz w:val="22"/>
            <w:szCs w:val="22"/>
            <w:u w:val="single"/>
            <w:lang w:val="es-MX"/>
          </w:rPr>
          <w:t>Socios de la comunidad (</w:t>
        </w:r>
        <w:proofErr w:type="spellStart"/>
        <w:r>
          <w:rPr>
            <w:rFonts w:ascii="Calibri" w:eastAsia="Calibri" w:hAnsi="Calibri" w:cs="Calibri"/>
            <w:color w:val="0563C1"/>
            <w:sz w:val="22"/>
            <w:szCs w:val="22"/>
            <w:u w:val="single"/>
            <w:lang w:val="es-MX"/>
          </w:rPr>
          <w:t>Community</w:t>
        </w:r>
        <w:proofErr w:type="spellEnd"/>
        <w:r>
          <w:rPr>
            <w:rFonts w:ascii="Calibri" w:eastAsia="Calibri" w:hAnsi="Calibri" w:cs="Calibri"/>
            <w:color w:val="0563C1"/>
            <w:sz w:val="22"/>
            <w:szCs w:val="22"/>
            <w:u w:val="single"/>
            <w:lang w:val="es-MX"/>
          </w:rPr>
          <w:t xml:space="preserve"> </w:t>
        </w:r>
        <w:proofErr w:type="spellStart"/>
        <w:r>
          <w:rPr>
            <w:rFonts w:ascii="Calibri" w:eastAsia="Calibri" w:hAnsi="Calibri" w:cs="Calibri"/>
            <w:color w:val="0563C1"/>
            <w:sz w:val="22"/>
            <w:szCs w:val="22"/>
            <w:u w:val="single"/>
            <w:lang w:val="es-MX"/>
          </w:rPr>
          <w:t>Partners</w:t>
        </w:r>
        <w:proofErr w:type="spellEnd"/>
        <w:r>
          <w:rPr>
            <w:rFonts w:ascii="Calibri" w:eastAsia="Calibri" w:hAnsi="Calibri" w:cs="Calibri"/>
            <w:color w:val="0563C1"/>
            <w:sz w:val="22"/>
            <w:szCs w:val="22"/>
            <w:u w:val="single"/>
            <w:lang w:val="es-MX"/>
          </w:rPr>
          <w:t>)</w:t>
        </w:r>
      </w:hyperlink>
      <w:r>
        <w:rPr>
          <w:rFonts w:ascii="Calibri" w:eastAsia="Calibri" w:hAnsi="Calibri" w:cs="Calibri"/>
          <w:sz w:val="22"/>
          <w:szCs w:val="22"/>
          <w:lang w:val="es-MX"/>
        </w:rPr>
        <w:t xml:space="preserve">, el Grupo de asesores de investigación comunitaria </w:t>
      </w:r>
      <w:hyperlink r:id="rId15" w:history="1">
        <w:r>
          <w:rPr>
            <w:rFonts w:ascii="Calibri" w:eastAsia="Calibri" w:hAnsi="Calibri" w:cs="Calibri"/>
            <w:color w:val="0563C1"/>
            <w:sz w:val="22"/>
            <w:szCs w:val="22"/>
            <w:u w:val="single"/>
            <w:lang w:val="es-MX"/>
          </w:rPr>
          <w:t xml:space="preserve">del Consorcio de estudios sobre tuberculosis (Tuberculosis </w:t>
        </w:r>
        <w:proofErr w:type="spellStart"/>
        <w:r>
          <w:rPr>
            <w:rFonts w:ascii="Calibri" w:eastAsia="Calibri" w:hAnsi="Calibri" w:cs="Calibri"/>
            <w:color w:val="0563C1"/>
            <w:sz w:val="22"/>
            <w:szCs w:val="22"/>
            <w:u w:val="single"/>
            <w:lang w:val="es-MX"/>
          </w:rPr>
          <w:t>Trials</w:t>
        </w:r>
        <w:proofErr w:type="spellEnd"/>
        <w:r>
          <w:rPr>
            <w:rFonts w:ascii="Calibri" w:eastAsia="Calibri" w:hAnsi="Calibri" w:cs="Calibri"/>
            <w:color w:val="0563C1"/>
            <w:sz w:val="22"/>
            <w:szCs w:val="22"/>
            <w:u w:val="single"/>
            <w:lang w:val="es-MX"/>
          </w:rPr>
          <w:t xml:space="preserve"> </w:t>
        </w:r>
        <w:proofErr w:type="spellStart"/>
        <w:r>
          <w:rPr>
            <w:rFonts w:ascii="Calibri" w:eastAsia="Calibri" w:hAnsi="Calibri" w:cs="Calibri"/>
            <w:color w:val="0563C1"/>
            <w:sz w:val="22"/>
            <w:szCs w:val="22"/>
            <w:u w:val="single"/>
            <w:lang w:val="es-MX"/>
          </w:rPr>
          <w:t>Consortium</w:t>
        </w:r>
        <w:proofErr w:type="spellEnd"/>
        <w:r>
          <w:rPr>
            <w:rFonts w:ascii="Calibri" w:eastAsia="Calibri" w:hAnsi="Calibri" w:cs="Calibri"/>
            <w:color w:val="0563C1"/>
            <w:sz w:val="22"/>
            <w:szCs w:val="22"/>
            <w:u w:val="single"/>
            <w:lang w:val="es-MX"/>
          </w:rPr>
          <w:t>)</w:t>
        </w:r>
      </w:hyperlink>
      <w:r>
        <w:rPr>
          <w:rFonts w:ascii="Calibri" w:eastAsia="Calibri" w:hAnsi="Calibri" w:cs="Calibri"/>
          <w:sz w:val="22"/>
          <w:szCs w:val="22"/>
          <w:lang w:val="es-MX"/>
        </w:rPr>
        <w:t xml:space="preserve">, el </w:t>
      </w:r>
      <w:r w:rsidR="000D2CF2">
        <w:rPr>
          <w:rFonts w:ascii="Calibri" w:eastAsia="Calibri" w:hAnsi="Calibri" w:cs="Calibri"/>
          <w:sz w:val="22"/>
          <w:szCs w:val="22"/>
          <w:lang w:val="es-MX"/>
        </w:rPr>
        <w:t xml:space="preserve">comité </w:t>
      </w:r>
      <w:r>
        <w:rPr>
          <w:rFonts w:ascii="Calibri" w:eastAsia="Calibri" w:hAnsi="Calibri" w:cs="Calibri"/>
          <w:sz w:val="22"/>
          <w:szCs w:val="22"/>
          <w:lang w:val="es-MX"/>
        </w:rPr>
        <w:t xml:space="preserve">de poblaciones no representadas </w:t>
      </w:r>
      <w:hyperlink r:id="rId16" w:history="1">
        <w:r>
          <w:rPr>
            <w:rFonts w:ascii="Calibri" w:eastAsia="Calibri" w:hAnsi="Calibri" w:cs="Calibri"/>
            <w:color w:val="0563C1"/>
            <w:sz w:val="22"/>
            <w:szCs w:val="22"/>
            <w:u w:val="single"/>
            <w:lang w:val="es-MX"/>
          </w:rPr>
          <w:t xml:space="preserve">del Grupo de ensayos clínicos de SIDA (AIDS </w:t>
        </w:r>
        <w:proofErr w:type="spellStart"/>
        <w:r>
          <w:rPr>
            <w:rFonts w:ascii="Calibri" w:eastAsia="Calibri" w:hAnsi="Calibri" w:cs="Calibri"/>
            <w:color w:val="0563C1"/>
            <w:sz w:val="22"/>
            <w:szCs w:val="22"/>
            <w:u w:val="single"/>
            <w:lang w:val="es-MX"/>
          </w:rPr>
          <w:t>Clinical</w:t>
        </w:r>
        <w:proofErr w:type="spellEnd"/>
        <w:r>
          <w:rPr>
            <w:rFonts w:ascii="Calibri" w:eastAsia="Calibri" w:hAnsi="Calibri" w:cs="Calibri"/>
            <w:color w:val="0563C1"/>
            <w:sz w:val="22"/>
            <w:szCs w:val="22"/>
            <w:u w:val="single"/>
            <w:lang w:val="es-MX"/>
          </w:rPr>
          <w:t xml:space="preserve"> </w:t>
        </w:r>
        <w:proofErr w:type="spellStart"/>
        <w:r>
          <w:rPr>
            <w:rFonts w:ascii="Calibri" w:eastAsia="Calibri" w:hAnsi="Calibri" w:cs="Calibri"/>
            <w:color w:val="0563C1"/>
            <w:sz w:val="22"/>
            <w:szCs w:val="22"/>
            <w:u w:val="single"/>
            <w:lang w:val="es-MX"/>
          </w:rPr>
          <w:t>Trials</w:t>
        </w:r>
        <w:proofErr w:type="spellEnd"/>
        <w:r>
          <w:rPr>
            <w:rFonts w:ascii="Calibri" w:eastAsia="Calibri" w:hAnsi="Calibri" w:cs="Calibri"/>
            <w:color w:val="0563C1"/>
            <w:sz w:val="22"/>
            <w:szCs w:val="22"/>
            <w:u w:val="single"/>
            <w:lang w:val="es-MX"/>
          </w:rPr>
          <w:t xml:space="preserve"> </w:t>
        </w:r>
        <w:proofErr w:type="spellStart"/>
        <w:r>
          <w:rPr>
            <w:rFonts w:ascii="Calibri" w:eastAsia="Calibri" w:hAnsi="Calibri" w:cs="Calibri"/>
            <w:color w:val="0563C1"/>
            <w:sz w:val="22"/>
            <w:szCs w:val="22"/>
            <w:u w:val="single"/>
            <w:lang w:val="es-MX"/>
          </w:rPr>
          <w:t>Group</w:t>
        </w:r>
        <w:proofErr w:type="spellEnd"/>
        <w:r>
          <w:rPr>
            <w:rFonts w:ascii="Calibri" w:eastAsia="Calibri" w:hAnsi="Calibri" w:cs="Calibri"/>
            <w:color w:val="0563C1"/>
            <w:sz w:val="22"/>
            <w:szCs w:val="22"/>
            <w:u w:val="single"/>
            <w:lang w:val="es-MX"/>
          </w:rPr>
          <w:t>)</w:t>
        </w:r>
      </w:hyperlink>
      <w:r>
        <w:rPr>
          <w:rFonts w:ascii="Calibri" w:eastAsia="Calibri" w:hAnsi="Calibri" w:cs="Calibri"/>
          <w:sz w:val="22"/>
          <w:szCs w:val="22"/>
          <w:lang w:val="es-MX"/>
        </w:rPr>
        <w:t xml:space="preserve">, el </w:t>
      </w:r>
      <w:hyperlink r:id="rId17" w:history="1">
        <w:r>
          <w:rPr>
            <w:rFonts w:ascii="Calibri" w:eastAsia="Calibri" w:hAnsi="Calibri" w:cs="Calibri"/>
            <w:color w:val="0563C1"/>
            <w:sz w:val="22"/>
            <w:szCs w:val="22"/>
            <w:u w:val="single"/>
            <w:lang w:val="es-MX"/>
          </w:rPr>
          <w:t>Comité científico para la salud de las mujeres conectado entre redes (</w:t>
        </w:r>
        <w:proofErr w:type="spellStart"/>
        <w:r>
          <w:rPr>
            <w:rFonts w:ascii="Calibri" w:eastAsia="Calibri" w:hAnsi="Calibri" w:cs="Calibri"/>
            <w:color w:val="0563C1"/>
            <w:sz w:val="22"/>
            <w:szCs w:val="22"/>
            <w:u w:val="single"/>
            <w:lang w:val="es-MX"/>
          </w:rPr>
          <w:t>Women’s</w:t>
        </w:r>
        <w:proofErr w:type="spellEnd"/>
        <w:r>
          <w:rPr>
            <w:rFonts w:ascii="Calibri" w:eastAsia="Calibri" w:hAnsi="Calibri" w:cs="Calibri"/>
            <w:color w:val="0563C1"/>
            <w:sz w:val="22"/>
            <w:szCs w:val="22"/>
            <w:u w:val="single"/>
            <w:lang w:val="es-MX"/>
          </w:rPr>
          <w:t xml:space="preserve"> </w:t>
        </w:r>
        <w:proofErr w:type="spellStart"/>
        <w:r>
          <w:rPr>
            <w:rFonts w:ascii="Calibri" w:eastAsia="Calibri" w:hAnsi="Calibri" w:cs="Calibri"/>
            <w:color w:val="0563C1"/>
            <w:sz w:val="22"/>
            <w:szCs w:val="22"/>
            <w:u w:val="single"/>
            <w:lang w:val="es-MX"/>
          </w:rPr>
          <w:t>Health</w:t>
        </w:r>
        <w:proofErr w:type="spellEnd"/>
        <w:r>
          <w:rPr>
            <w:rFonts w:ascii="Calibri" w:eastAsia="Calibri" w:hAnsi="Calibri" w:cs="Calibri"/>
            <w:color w:val="0563C1"/>
            <w:sz w:val="22"/>
            <w:szCs w:val="22"/>
            <w:u w:val="single"/>
            <w:lang w:val="es-MX"/>
          </w:rPr>
          <w:t xml:space="preserve"> Inter-Network </w:t>
        </w:r>
        <w:proofErr w:type="spellStart"/>
        <w:r>
          <w:rPr>
            <w:rFonts w:ascii="Calibri" w:eastAsia="Calibri" w:hAnsi="Calibri" w:cs="Calibri"/>
            <w:color w:val="0563C1"/>
            <w:sz w:val="22"/>
            <w:szCs w:val="22"/>
            <w:u w:val="single"/>
            <w:lang w:val="es-MX"/>
          </w:rPr>
          <w:t>Scientific</w:t>
        </w:r>
        <w:proofErr w:type="spellEnd"/>
        <w:r>
          <w:rPr>
            <w:rFonts w:ascii="Calibri" w:eastAsia="Calibri" w:hAnsi="Calibri" w:cs="Calibri"/>
            <w:color w:val="0563C1"/>
            <w:sz w:val="22"/>
            <w:szCs w:val="22"/>
            <w:u w:val="single"/>
            <w:lang w:val="es-MX"/>
          </w:rPr>
          <w:t xml:space="preserve"> </w:t>
        </w:r>
        <w:proofErr w:type="spellStart"/>
        <w:r>
          <w:rPr>
            <w:rFonts w:ascii="Calibri" w:eastAsia="Calibri" w:hAnsi="Calibri" w:cs="Calibri"/>
            <w:color w:val="0563C1"/>
            <w:sz w:val="22"/>
            <w:szCs w:val="22"/>
            <w:u w:val="single"/>
            <w:lang w:val="es-MX"/>
          </w:rPr>
          <w:t>Committee</w:t>
        </w:r>
        <w:proofErr w:type="spellEnd"/>
        <w:r>
          <w:rPr>
            <w:rFonts w:ascii="Calibri" w:eastAsia="Calibri" w:hAnsi="Calibri" w:cs="Calibri"/>
            <w:color w:val="0563C1"/>
            <w:sz w:val="22"/>
            <w:szCs w:val="22"/>
            <w:u w:val="single"/>
            <w:lang w:val="es-MX"/>
          </w:rPr>
          <w:t>)</w:t>
        </w:r>
      </w:hyperlink>
      <w:r>
        <w:rPr>
          <w:rFonts w:ascii="Calibri" w:eastAsia="Calibri" w:hAnsi="Calibri" w:cs="Calibri"/>
          <w:sz w:val="22"/>
          <w:szCs w:val="22"/>
          <w:lang w:val="es-MX"/>
        </w:rPr>
        <w:t xml:space="preserve">, el Grupo de trabajo de personas transgénero conectadas entre redes, y el </w:t>
      </w:r>
      <w:hyperlink r:id="rId18" w:history="1">
        <w:r>
          <w:rPr>
            <w:rFonts w:ascii="Calibri" w:eastAsia="Calibri" w:hAnsi="Calibri" w:cs="Calibri"/>
            <w:color w:val="0563C1"/>
            <w:sz w:val="22"/>
            <w:szCs w:val="22"/>
            <w:u w:val="single"/>
            <w:lang w:val="es-MX"/>
          </w:rPr>
          <w:t>Grupo de trabajo del proyecto anterior (</w:t>
        </w:r>
        <w:proofErr w:type="spellStart"/>
        <w:r>
          <w:rPr>
            <w:rFonts w:ascii="Calibri" w:eastAsia="Calibri" w:hAnsi="Calibri" w:cs="Calibri"/>
            <w:color w:val="0563C1"/>
            <w:sz w:val="22"/>
            <w:szCs w:val="22"/>
            <w:u w:val="single"/>
            <w:lang w:val="es-MX"/>
          </w:rPr>
          <w:t>Legacy</w:t>
        </w:r>
        <w:proofErr w:type="spellEnd"/>
        <w:r>
          <w:rPr>
            <w:rFonts w:ascii="Calibri" w:eastAsia="Calibri" w:hAnsi="Calibri" w:cs="Calibri"/>
            <w:color w:val="0563C1"/>
            <w:sz w:val="22"/>
            <w:szCs w:val="22"/>
            <w:u w:val="single"/>
            <w:lang w:val="es-MX"/>
          </w:rPr>
          <w:t xml:space="preserve"> Project </w:t>
        </w:r>
        <w:proofErr w:type="spellStart"/>
        <w:r>
          <w:rPr>
            <w:rFonts w:ascii="Calibri" w:eastAsia="Calibri" w:hAnsi="Calibri" w:cs="Calibri"/>
            <w:color w:val="0563C1"/>
            <w:sz w:val="22"/>
            <w:szCs w:val="22"/>
            <w:u w:val="single"/>
            <w:lang w:val="es-MX"/>
          </w:rPr>
          <w:t>Working</w:t>
        </w:r>
        <w:proofErr w:type="spellEnd"/>
        <w:r>
          <w:rPr>
            <w:rFonts w:ascii="Calibri" w:eastAsia="Calibri" w:hAnsi="Calibri" w:cs="Calibri"/>
            <w:color w:val="0563C1"/>
            <w:sz w:val="22"/>
            <w:szCs w:val="22"/>
            <w:u w:val="single"/>
            <w:lang w:val="es-MX"/>
          </w:rPr>
          <w:t xml:space="preserve"> </w:t>
        </w:r>
        <w:proofErr w:type="spellStart"/>
        <w:r>
          <w:rPr>
            <w:rFonts w:ascii="Calibri" w:eastAsia="Calibri" w:hAnsi="Calibri" w:cs="Calibri"/>
            <w:color w:val="0563C1"/>
            <w:sz w:val="22"/>
            <w:szCs w:val="22"/>
            <w:u w:val="single"/>
            <w:lang w:val="es-MX"/>
          </w:rPr>
          <w:t>Group</w:t>
        </w:r>
        <w:proofErr w:type="spellEnd"/>
        <w:r>
          <w:rPr>
            <w:rFonts w:ascii="Calibri" w:eastAsia="Calibri" w:hAnsi="Calibri" w:cs="Calibri"/>
            <w:color w:val="0563C1"/>
            <w:sz w:val="22"/>
            <w:szCs w:val="22"/>
            <w:u w:val="single"/>
            <w:lang w:val="es-MX"/>
          </w:rPr>
          <w:t>)</w:t>
        </w:r>
      </w:hyperlink>
      <w:r>
        <w:rPr>
          <w:rFonts w:ascii="Calibri" w:eastAsia="Calibri" w:hAnsi="Calibri" w:cs="Calibri"/>
          <w:color w:val="2E74B5"/>
          <w:sz w:val="22"/>
          <w:szCs w:val="22"/>
          <w:lang w:val="es-MX"/>
        </w:rPr>
        <w:t xml:space="preserve"> </w:t>
      </w:r>
      <w:r>
        <w:rPr>
          <w:rFonts w:ascii="Calibri" w:eastAsia="Calibri" w:hAnsi="Calibri" w:cs="Calibri"/>
          <w:sz w:val="22"/>
          <w:szCs w:val="22"/>
          <w:lang w:val="es-MX"/>
        </w:rPr>
        <w:t xml:space="preserve">y </w:t>
      </w:r>
      <w:hyperlink r:id="rId19" w:history="1">
        <w:r>
          <w:rPr>
            <w:rFonts w:ascii="Calibri" w:eastAsia="Calibri" w:hAnsi="Calibri" w:cs="Calibri"/>
            <w:color w:val="0563C1"/>
            <w:sz w:val="22"/>
            <w:szCs w:val="22"/>
            <w:u w:val="single"/>
            <w:lang w:val="es-MX"/>
          </w:rPr>
          <w:t>la Colaboración para la investigación sobre el VIH en mujeres</w:t>
        </w:r>
      </w:hyperlink>
      <w:r>
        <w:rPr>
          <w:rFonts w:ascii="Calibri" w:eastAsia="Calibri" w:hAnsi="Calibri" w:cs="Calibri"/>
          <w:sz w:val="22"/>
          <w:szCs w:val="22"/>
          <w:lang w:val="es-MX"/>
        </w:rPr>
        <w:t xml:space="preserve"> de la </w:t>
      </w:r>
      <w:hyperlink r:id="rId20" w:history="1">
        <w:r>
          <w:rPr>
            <w:rFonts w:ascii="Calibri" w:eastAsia="Calibri" w:hAnsi="Calibri" w:cs="Calibri"/>
            <w:color w:val="0563C1"/>
            <w:sz w:val="22"/>
            <w:szCs w:val="22"/>
            <w:u w:val="single"/>
            <w:lang w:val="es-MX"/>
          </w:rPr>
          <w:t>Oficina de coordinación de la red del VIH/SIDA</w:t>
        </w:r>
      </w:hyperlink>
      <w:r>
        <w:rPr>
          <w:rFonts w:ascii="Calibri" w:eastAsia="Calibri" w:hAnsi="Calibri" w:cs="Calibri"/>
          <w:color w:val="2E74B5"/>
          <w:sz w:val="22"/>
          <w:szCs w:val="22"/>
          <w:lang w:val="es-MX"/>
        </w:rPr>
        <w:t xml:space="preserve"> </w:t>
      </w:r>
      <w:r>
        <w:rPr>
          <w:rFonts w:ascii="Calibri" w:eastAsia="Calibri" w:hAnsi="Calibri" w:cs="Calibri"/>
          <w:sz w:val="22"/>
          <w:szCs w:val="22"/>
          <w:lang w:val="es-MX"/>
        </w:rPr>
        <w:t>(HIV/AIDS Network Coordination, HANC). Agradecemos sinceramente a todos los revisores comunitarios, que incluyen a personas con VIH, personas que viven en comunidades afectadas por el VIH de manera desproporcionada, ciudadanos del Sur Global, personas de color, mujeres cisgénero, personas transexuales, personas de la comunidad Lesbianas, Gais, Bisexuales, Transgénero y Queers (LGBTQ), trabajadores sexuales, personas con trastorno por consumo de sustancias, personas mayores y personas jóvenes, entre otras.</w:t>
      </w:r>
    </w:p>
    <w:p w14:paraId="74D48EC3" w14:textId="2CDAA48B" w:rsidR="00AA4320" w:rsidRPr="00202C33" w:rsidRDefault="00202C33" w:rsidP="00417223">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 xml:space="preserve">Para escribir esta guía del lenguaje se consultó una variedad de fuentes de información. En especial, la </w:t>
      </w:r>
      <w:hyperlink r:id="rId21" w:anchor="Stigma-Language-Guide" w:history="1">
        <w:r>
          <w:rPr>
            <w:rFonts w:ascii="Calibri" w:eastAsia="Calibri" w:hAnsi="Calibri" w:cs="Calibri"/>
            <w:color w:val="0563C1"/>
            <w:sz w:val="22"/>
            <w:szCs w:val="22"/>
            <w:u w:val="single"/>
            <w:lang w:val="es-MX"/>
          </w:rPr>
          <w:t>Guía del lenguaje estigmatizado del VIH</w:t>
        </w:r>
      </w:hyperlink>
      <w:r>
        <w:rPr>
          <w:rFonts w:ascii="Calibri" w:eastAsia="Calibri" w:hAnsi="Calibri" w:cs="Calibri"/>
          <w:color w:val="2E74B5"/>
          <w:sz w:val="22"/>
          <w:szCs w:val="22"/>
          <w:lang w:val="es-MX"/>
        </w:rPr>
        <w:t xml:space="preserve"> </w:t>
      </w:r>
      <w:r>
        <w:rPr>
          <w:rFonts w:ascii="Calibri" w:eastAsia="Calibri" w:hAnsi="Calibri" w:cs="Calibri"/>
          <w:sz w:val="22"/>
          <w:szCs w:val="22"/>
          <w:lang w:val="es-MX"/>
        </w:rPr>
        <w:t xml:space="preserve">de los centros para el control y la prevención de enfermedades (Centers for Disease Control and Prevention) y “Por qué importa el lenguaje: </w:t>
      </w:r>
      <w:r w:rsidR="00827385">
        <w:rPr>
          <w:rFonts w:ascii="Calibri" w:eastAsia="Calibri" w:hAnsi="Calibri" w:cs="Calibri"/>
          <w:sz w:val="22"/>
          <w:szCs w:val="22"/>
          <w:lang w:val="es-MX"/>
        </w:rPr>
        <w:t xml:space="preserve">enfrentando </w:t>
      </w:r>
      <w:r>
        <w:rPr>
          <w:rFonts w:ascii="Calibri" w:eastAsia="Calibri" w:hAnsi="Calibri" w:cs="Calibri"/>
          <w:sz w:val="22"/>
          <w:szCs w:val="22"/>
          <w:lang w:val="es-MX"/>
        </w:rPr>
        <w:t xml:space="preserve">al estigma del VIH con nuestras propias palabras” de la Dra. </w:t>
      </w:r>
      <w:hyperlink r:id="rId22" w:history="1">
        <w:r>
          <w:rPr>
            <w:rFonts w:ascii="Calibri" w:eastAsia="Calibri" w:hAnsi="Calibri" w:cs="Calibri"/>
            <w:color w:val="0563C1"/>
            <w:sz w:val="22"/>
            <w:szCs w:val="22"/>
            <w:u w:val="single"/>
            <w:lang w:val="es-MX"/>
          </w:rPr>
          <w:t>Vickie Lynn</w:t>
        </w:r>
      </w:hyperlink>
      <w:r>
        <w:rPr>
          <w:rFonts w:ascii="Calibri" w:eastAsia="Calibri" w:hAnsi="Calibri" w:cs="Calibri"/>
          <w:sz w:val="22"/>
          <w:szCs w:val="22"/>
          <w:lang w:val="es-MX"/>
        </w:rPr>
        <w:t xml:space="preserve">, MSW, MPH, y otros miembros del grupo </w:t>
      </w:r>
      <w:hyperlink r:id="rId23" w:history="1">
        <w:proofErr w:type="spellStart"/>
        <w:r>
          <w:rPr>
            <w:rFonts w:ascii="Calibri" w:eastAsia="Calibri" w:hAnsi="Calibri" w:cs="Calibri"/>
            <w:color w:val="0563C1"/>
            <w:sz w:val="22"/>
            <w:szCs w:val="22"/>
            <w:u w:val="single"/>
            <w:lang w:val="es-MX"/>
          </w:rPr>
          <w:t>the</w:t>
        </w:r>
        <w:proofErr w:type="spellEnd"/>
        <w:r>
          <w:rPr>
            <w:rFonts w:ascii="Calibri" w:eastAsia="Calibri" w:hAnsi="Calibri" w:cs="Calibri"/>
            <w:color w:val="0563C1"/>
            <w:sz w:val="22"/>
            <w:szCs w:val="22"/>
            <w:u w:val="single"/>
            <w:lang w:val="es-MX"/>
          </w:rPr>
          <w:t xml:space="preserve"> </w:t>
        </w:r>
        <w:proofErr w:type="spellStart"/>
        <w:r>
          <w:rPr>
            <w:rFonts w:ascii="Calibri" w:eastAsia="Calibri" w:hAnsi="Calibri" w:cs="Calibri"/>
            <w:color w:val="0563C1"/>
            <w:sz w:val="22"/>
            <w:szCs w:val="22"/>
            <w:u w:val="single"/>
            <w:lang w:val="es-MX"/>
          </w:rPr>
          <w:t>Well</w:t>
        </w:r>
        <w:proofErr w:type="spellEnd"/>
        <w:r>
          <w:rPr>
            <w:rFonts w:ascii="Calibri" w:eastAsia="Calibri" w:hAnsi="Calibri" w:cs="Calibri"/>
            <w:color w:val="0563C1"/>
            <w:sz w:val="22"/>
            <w:szCs w:val="22"/>
            <w:u w:val="single"/>
            <w:lang w:val="es-MX"/>
          </w:rPr>
          <w:t xml:space="preserve"> Project</w:t>
        </w:r>
      </w:hyperlink>
      <w:r>
        <w:rPr>
          <w:rFonts w:ascii="Calibri" w:eastAsia="Calibri" w:hAnsi="Calibri" w:cs="Calibri"/>
          <w:sz w:val="22"/>
          <w:szCs w:val="22"/>
          <w:lang w:val="es-MX"/>
        </w:rPr>
        <w:t xml:space="preserve"> han sido recursos tremendamente valiosos para el lenguaje estigmatizante que rodea al VIH. También se utilizaron como fuentes de información para el capítulo “Principios básicos del VIH” de esta guía materiales incluidos en la </w:t>
      </w:r>
      <w:hyperlink r:id="rId24" w:history="1">
        <w:r>
          <w:rPr>
            <w:rFonts w:ascii="Calibri" w:eastAsia="Calibri" w:hAnsi="Calibri" w:cs="Calibri"/>
            <w:color w:val="0563C1"/>
            <w:sz w:val="22"/>
            <w:szCs w:val="22"/>
            <w:u w:val="single"/>
            <w:lang w:val="es-MX"/>
          </w:rPr>
          <w:t>campaña #</w:t>
        </w:r>
        <w:proofErr w:type="spellStart"/>
        <w:r>
          <w:rPr>
            <w:rFonts w:ascii="Calibri" w:eastAsia="Calibri" w:hAnsi="Calibri" w:cs="Calibri"/>
            <w:color w:val="0563C1"/>
            <w:sz w:val="22"/>
            <w:szCs w:val="22"/>
            <w:u w:val="single"/>
            <w:lang w:val="es-MX"/>
          </w:rPr>
          <w:t>LanguageMatters</w:t>
        </w:r>
        <w:proofErr w:type="spellEnd"/>
      </w:hyperlink>
      <w:r>
        <w:rPr>
          <w:rFonts w:ascii="Calibri" w:eastAsia="Calibri" w:hAnsi="Calibri" w:cs="Calibri"/>
          <w:sz w:val="22"/>
          <w:szCs w:val="22"/>
          <w:lang w:val="es-MX"/>
        </w:rPr>
        <w:t xml:space="preserve"> en línea de HIVE de la Universidad de California, San Francisco y muchas otras.</w:t>
      </w:r>
    </w:p>
    <w:p w14:paraId="1975BF16" w14:textId="145DE3BA" w:rsidR="00AA4320" w:rsidRPr="00202C33" w:rsidRDefault="00202C33" w:rsidP="00417223">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Además, los documentos de orientación y los módulos de aprendizaje recopilados por el Grupo de Trabajo de Personas Transgénero conectadas entre Redes de la DAIDS proporcionaron información sobre los estándares del lenguaje sobre sexo y género para el capítulo “Sexo, género y sexualidad” de esta guía. Específicamente, el capítulo “</w:t>
      </w:r>
      <w:hyperlink r:id="rId25" w:history="1">
        <w:r>
          <w:rPr>
            <w:rFonts w:ascii="Calibri" w:eastAsia="Calibri" w:hAnsi="Calibri" w:cs="Calibri"/>
            <w:color w:val="0563C1"/>
            <w:sz w:val="22"/>
            <w:szCs w:val="22"/>
            <w:u w:val="single"/>
            <w:lang w:val="es-MX"/>
          </w:rPr>
          <w:t xml:space="preserve">Orientación sobre el uso de </w:t>
        </w:r>
        <w:r w:rsidR="001B322C">
          <w:rPr>
            <w:rFonts w:ascii="Calibri" w:eastAsia="Calibri" w:hAnsi="Calibri" w:cs="Calibri"/>
            <w:color w:val="0563C1"/>
            <w:sz w:val="22"/>
            <w:szCs w:val="22"/>
            <w:u w:val="single"/>
            <w:lang w:val="es-MX"/>
          </w:rPr>
          <w:t xml:space="preserve">genero inclusivo en la </w:t>
        </w:r>
        <w:r>
          <w:rPr>
            <w:rFonts w:ascii="Calibri" w:eastAsia="Calibri" w:hAnsi="Calibri" w:cs="Calibri"/>
            <w:color w:val="0563C1"/>
            <w:sz w:val="22"/>
            <w:szCs w:val="22"/>
            <w:u w:val="single"/>
            <w:lang w:val="es-MX"/>
          </w:rPr>
          <w:t>práctica de investigación del VIH</w:t>
        </w:r>
      </w:hyperlink>
      <w:r>
        <w:rPr>
          <w:rFonts w:ascii="Calibri" w:eastAsia="Calibri" w:hAnsi="Calibri" w:cs="Calibri"/>
          <w:sz w:val="22"/>
          <w:szCs w:val="22"/>
          <w:lang w:val="es-MX"/>
        </w:rPr>
        <w:t xml:space="preserve">” y su </w:t>
      </w:r>
      <w:r w:rsidR="001B322C">
        <w:rPr>
          <w:rFonts w:ascii="Calibri" w:eastAsia="Calibri" w:hAnsi="Calibri" w:cs="Calibri"/>
          <w:sz w:val="22"/>
          <w:szCs w:val="22"/>
          <w:lang w:val="es-MX"/>
        </w:rPr>
        <w:t>anexo</w:t>
      </w:r>
      <w:r>
        <w:rPr>
          <w:rFonts w:ascii="Calibri" w:eastAsia="Calibri" w:hAnsi="Calibri" w:cs="Calibri"/>
          <w:sz w:val="22"/>
          <w:szCs w:val="22"/>
          <w:lang w:val="es-MX"/>
        </w:rPr>
        <w:t xml:space="preserve">, “Uso de lenguaje no estigmatizante, inclusivo de género”, describen las preferencias de lenguaje reiteradas en este documento. El grupo de trabajo utilizó los conocimientos de los representantes de la comunidad de la experiencia trans. Para este capítulo, también se usó como fuente de información el </w:t>
      </w:r>
      <w:hyperlink r:id="rId26" w:history="1">
        <w:r>
          <w:rPr>
            <w:rFonts w:ascii="Calibri" w:eastAsia="Calibri" w:hAnsi="Calibri" w:cs="Calibri"/>
            <w:color w:val="0563C1"/>
            <w:sz w:val="22"/>
            <w:szCs w:val="22"/>
            <w:u w:val="single"/>
            <w:lang w:val="es-MX"/>
          </w:rPr>
          <w:t>Plan estratégico</w:t>
        </w:r>
        <w:r w:rsidR="00856D35" w:rsidRPr="00856D35">
          <w:rPr>
            <w:rFonts w:ascii="Calibri" w:eastAsia="Calibri" w:hAnsi="Calibri" w:cs="Calibri"/>
            <w:color w:val="0563C1"/>
            <w:sz w:val="22"/>
            <w:szCs w:val="22"/>
            <w:u w:val="single"/>
            <w:lang w:val="es-MX"/>
          </w:rPr>
          <w:t xml:space="preserve"> Trans</w:t>
        </w:r>
        <w:r w:rsidR="00856D35">
          <w:rPr>
            <w:rFonts w:ascii="Calibri" w:eastAsia="Calibri" w:hAnsi="Calibri" w:cs="Calibri"/>
            <w:color w:val="0563C1"/>
            <w:sz w:val="22"/>
            <w:szCs w:val="22"/>
            <w:u w:val="single"/>
            <w:lang w:val="es-MX"/>
          </w:rPr>
          <w:t>versal</w:t>
        </w:r>
        <w:r w:rsidR="00856D35" w:rsidRPr="00856D35">
          <w:t xml:space="preserve"> </w:t>
        </w:r>
        <w:r w:rsidR="00856D35" w:rsidRPr="0061064C">
          <w:rPr>
            <w:rFonts w:ascii="Calibri" w:eastAsia="Calibri" w:hAnsi="Calibri" w:cs="Calibri"/>
            <w:color w:val="0563C1"/>
            <w:sz w:val="22"/>
            <w:szCs w:val="22"/>
            <w:u w:val="single"/>
            <w:lang w:val="es-MX"/>
          </w:rPr>
          <w:t>del</w:t>
        </w:r>
        <w:r w:rsidR="00856D35">
          <w:t xml:space="preserve"> </w:t>
        </w:r>
        <w:r w:rsidR="00856D35" w:rsidRPr="00856D35">
          <w:rPr>
            <w:rFonts w:ascii="Calibri" w:eastAsia="Calibri" w:hAnsi="Calibri" w:cs="Calibri"/>
            <w:color w:val="0563C1"/>
            <w:sz w:val="22"/>
            <w:szCs w:val="22"/>
            <w:u w:val="single"/>
            <w:lang w:val="es-MX"/>
          </w:rPr>
          <w:t>NIH</w:t>
        </w:r>
        <w:r>
          <w:rPr>
            <w:rFonts w:ascii="Calibri" w:eastAsia="Calibri" w:hAnsi="Calibri" w:cs="Calibri"/>
            <w:color w:val="0563C1"/>
            <w:sz w:val="22"/>
            <w:szCs w:val="22"/>
            <w:u w:val="single"/>
            <w:lang w:val="es-MX"/>
          </w:rPr>
          <w:t xml:space="preserve"> </w:t>
        </w:r>
        <w:r w:rsidR="00856D35" w:rsidRPr="00856D35">
          <w:rPr>
            <w:rFonts w:ascii="Calibri" w:eastAsia="Calibri" w:hAnsi="Calibri" w:cs="Calibri"/>
            <w:color w:val="0563C1"/>
            <w:sz w:val="22"/>
            <w:szCs w:val="22"/>
            <w:u w:val="single"/>
            <w:lang w:val="es-MX"/>
          </w:rPr>
          <w:t xml:space="preserve">2019-2023 </w:t>
        </w:r>
        <w:r>
          <w:rPr>
            <w:rFonts w:ascii="Calibri" w:eastAsia="Calibri" w:hAnsi="Calibri" w:cs="Calibri"/>
            <w:color w:val="0563C1"/>
            <w:sz w:val="22"/>
            <w:szCs w:val="22"/>
            <w:u w:val="single"/>
            <w:lang w:val="es-MX"/>
          </w:rPr>
          <w:t xml:space="preserve">para la investigación de </w:t>
        </w:r>
        <w:r w:rsidR="00856D35">
          <w:rPr>
            <w:rFonts w:ascii="Calibri" w:eastAsia="Calibri" w:hAnsi="Calibri" w:cs="Calibri"/>
            <w:color w:val="0563C1"/>
            <w:sz w:val="22"/>
            <w:szCs w:val="22"/>
            <w:u w:val="single"/>
            <w:lang w:val="es-MX"/>
          </w:rPr>
          <w:t xml:space="preserve">la </w:t>
        </w:r>
        <w:r>
          <w:rPr>
            <w:rFonts w:ascii="Calibri" w:eastAsia="Calibri" w:hAnsi="Calibri" w:cs="Calibri"/>
            <w:color w:val="0563C1"/>
            <w:sz w:val="22"/>
            <w:szCs w:val="22"/>
            <w:u w:val="single"/>
            <w:lang w:val="es-MX"/>
          </w:rPr>
          <w:t xml:space="preserve">salud </w:t>
        </w:r>
        <w:r w:rsidR="00856D35">
          <w:rPr>
            <w:rFonts w:ascii="Calibri" w:eastAsia="Calibri" w:hAnsi="Calibri" w:cs="Calibri"/>
            <w:color w:val="0563C1"/>
            <w:sz w:val="22"/>
            <w:szCs w:val="22"/>
            <w:u w:val="single"/>
            <w:lang w:val="es-MX"/>
          </w:rPr>
          <w:t xml:space="preserve">de las </w:t>
        </w:r>
        <w:r>
          <w:rPr>
            <w:rFonts w:ascii="Calibri" w:eastAsia="Calibri" w:hAnsi="Calibri" w:cs="Calibri"/>
            <w:color w:val="0563C1"/>
            <w:sz w:val="22"/>
            <w:szCs w:val="22"/>
            <w:u w:val="single"/>
            <w:lang w:val="es-MX"/>
          </w:rPr>
          <w:t>mujeres de los</w:t>
        </w:r>
        <w:r w:rsidR="00856D35" w:rsidDel="00856D35">
          <w:rPr>
            <w:rFonts w:ascii="Calibri" w:eastAsia="Calibri" w:hAnsi="Calibri" w:cs="Calibri"/>
            <w:color w:val="0563C1"/>
            <w:sz w:val="22"/>
            <w:szCs w:val="22"/>
            <w:u w:val="single"/>
            <w:lang w:val="es-MX"/>
          </w:rPr>
          <w:t xml:space="preserve"> </w:t>
        </w:r>
        <w:r>
          <w:rPr>
            <w:rFonts w:ascii="Calibri" w:eastAsia="Calibri" w:hAnsi="Calibri" w:cs="Calibri"/>
            <w:color w:val="0563C1"/>
            <w:sz w:val="22"/>
            <w:szCs w:val="22"/>
            <w:u w:val="single"/>
            <w:lang w:val="es-MX"/>
          </w:rPr>
          <w:t>-</w:t>
        </w:r>
      </w:hyperlink>
      <w:r>
        <w:rPr>
          <w:rFonts w:ascii="Calibri" w:eastAsia="Calibri" w:hAnsi="Calibri" w:cs="Calibri"/>
          <w:sz w:val="22"/>
          <w:szCs w:val="22"/>
          <w:lang w:val="es-MX"/>
        </w:rPr>
        <w:t>, compilado por la ORWH.</w:t>
      </w:r>
    </w:p>
    <w:p w14:paraId="5530665D" w14:textId="2AE374E9" w:rsidR="00AA4320" w:rsidRPr="00202C33" w:rsidRDefault="00202C33" w:rsidP="00417223">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 xml:space="preserve">La orientación de lenguaje para la sección “Consumo de sustancias” se obtuvo </w:t>
      </w:r>
      <w:r w:rsidR="00856D35">
        <w:rPr>
          <w:rFonts w:ascii="Calibri" w:eastAsia="Calibri" w:hAnsi="Calibri" w:cs="Calibri"/>
          <w:sz w:val="22"/>
          <w:szCs w:val="22"/>
          <w:lang w:val="es-MX"/>
        </w:rPr>
        <w:t>d</w:t>
      </w:r>
      <w:r>
        <w:rPr>
          <w:rFonts w:ascii="Calibri" w:eastAsia="Calibri" w:hAnsi="Calibri" w:cs="Calibri"/>
          <w:sz w:val="22"/>
          <w:szCs w:val="22"/>
          <w:lang w:val="es-MX"/>
        </w:rPr>
        <w:t xml:space="preserve">el </w:t>
      </w:r>
      <w:hyperlink r:id="rId27" w:history="1">
        <w:r>
          <w:rPr>
            <w:rFonts w:ascii="Calibri" w:eastAsia="Calibri" w:hAnsi="Calibri" w:cs="Calibri"/>
            <w:color w:val="0563C1"/>
            <w:sz w:val="22"/>
            <w:szCs w:val="22"/>
            <w:u w:val="single"/>
            <w:lang w:val="es-MX"/>
          </w:rPr>
          <w:t>memorando</w:t>
        </w:r>
      </w:hyperlink>
      <w:r>
        <w:rPr>
          <w:rFonts w:ascii="Calibri" w:eastAsia="Calibri" w:hAnsi="Calibri" w:cs="Calibri"/>
          <w:sz w:val="22"/>
          <w:szCs w:val="22"/>
          <w:lang w:val="es-MX"/>
        </w:rPr>
        <w:t xml:space="preserve"> de 2017 de la Oficina de la Política Nacional para el Control de Drogas (Office of National Drug Control Policy) denominado “Cambios en la terminología federal </w:t>
      </w:r>
      <w:r w:rsidR="00AB59A0">
        <w:rPr>
          <w:rFonts w:ascii="Calibri" w:eastAsia="Calibri" w:hAnsi="Calibri" w:cs="Calibri"/>
          <w:sz w:val="22"/>
          <w:szCs w:val="22"/>
          <w:lang w:val="es-MX"/>
        </w:rPr>
        <w:t>acerca d</w:t>
      </w:r>
      <w:r>
        <w:rPr>
          <w:rFonts w:ascii="Calibri" w:eastAsia="Calibri" w:hAnsi="Calibri" w:cs="Calibri"/>
          <w:sz w:val="22"/>
          <w:szCs w:val="22"/>
          <w:lang w:val="es-MX"/>
        </w:rPr>
        <w:t xml:space="preserve">el consumo de sustancias y los trastornos por </w:t>
      </w:r>
      <w:r>
        <w:rPr>
          <w:rFonts w:ascii="Calibri" w:eastAsia="Calibri" w:hAnsi="Calibri" w:cs="Calibri"/>
          <w:sz w:val="22"/>
          <w:szCs w:val="22"/>
          <w:lang w:val="es-MX"/>
        </w:rPr>
        <w:lastRenderedPageBreak/>
        <w:t xml:space="preserve">el consumo de sustancias”, y en los </w:t>
      </w:r>
      <w:hyperlink r:id="rId28" w:history="1">
        <w:r>
          <w:rPr>
            <w:rFonts w:ascii="Calibri" w:eastAsia="Calibri" w:hAnsi="Calibri" w:cs="Calibri"/>
            <w:color w:val="0563C1"/>
            <w:sz w:val="22"/>
            <w:szCs w:val="22"/>
            <w:u w:val="single"/>
            <w:lang w:val="es-MX"/>
          </w:rPr>
          <w:t>recursos de capacitación</w:t>
        </w:r>
      </w:hyperlink>
      <w:r>
        <w:rPr>
          <w:rFonts w:ascii="Calibri" w:eastAsia="Calibri" w:hAnsi="Calibri" w:cs="Calibri"/>
          <w:color w:val="2E74B5"/>
          <w:sz w:val="22"/>
          <w:szCs w:val="22"/>
          <w:lang w:val="es-MX"/>
        </w:rPr>
        <w:t xml:space="preserve"> </w:t>
      </w:r>
      <w:r>
        <w:rPr>
          <w:rFonts w:ascii="Calibri" w:eastAsia="Calibri" w:hAnsi="Calibri" w:cs="Calibri"/>
          <w:sz w:val="22"/>
          <w:szCs w:val="22"/>
          <w:lang w:val="es-MX"/>
        </w:rPr>
        <w:t>compilados por la Administración de Servicios para la Salud Mental y el Consumo de Sustancias, y sus socios.</w:t>
      </w:r>
    </w:p>
    <w:p w14:paraId="3CD3E08B" w14:textId="77777777" w:rsidR="00341E39" w:rsidRPr="00202C33" w:rsidRDefault="00341E39" w:rsidP="00417223">
      <w:pPr>
        <w:pStyle w:val="Default"/>
        <w:spacing w:after="120" w:line="276" w:lineRule="auto"/>
        <w:rPr>
          <w:rFonts w:asciiTheme="minorHAnsi" w:hAnsiTheme="minorHAnsi" w:cstheme="minorHAnsi"/>
          <w:sz w:val="22"/>
          <w:szCs w:val="22"/>
          <w:lang w:val="es-MX"/>
        </w:rPr>
      </w:pPr>
    </w:p>
    <w:p w14:paraId="2759F769" w14:textId="77777777" w:rsidR="00AA4320" w:rsidRPr="00202C33" w:rsidRDefault="00202C33" w:rsidP="00417223">
      <w:pPr>
        <w:pStyle w:val="Default"/>
        <w:spacing w:line="276" w:lineRule="auto"/>
        <w:rPr>
          <w:rFonts w:asciiTheme="minorHAnsi" w:hAnsiTheme="minorHAnsi" w:cstheme="minorHAnsi"/>
          <w:b/>
          <w:color w:val="2E74B5"/>
          <w:sz w:val="28"/>
          <w:szCs w:val="28"/>
          <w:lang w:val="es-MX"/>
        </w:rPr>
      </w:pPr>
      <w:r>
        <w:rPr>
          <w:rFonts w:ascii="Calibri" w:eastAsia="Calibri" w:hAnsi="Calibri" w:cs="Calibri"/>
          <w:b/>
          <w:bCs/>
          <w:color w:val="2E74B5"/>
          <w:sz w:val="28"/>
          <w:szCs w:val="28"/>
          <w:lang w:val="es-MX"/>
        </w:rPr>
        <w:t>Limitaciones</w:t>
      </w:r>
    </w:p>
    <w:p w14:paraId="4175327D" w14:textId="77777777" w:rsidR="00AA4320" w:rsidRPr="00202C33" w:rsidRDefault="00202C33" w:rsidP="00417223">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Las preferencias de lenguaje descritas en esta guía se aplican principalmente a las personas de habla inglesa en Estados Unidos. Las preferencias de lenguaje pueden variar en un contexto mundial. La traducción también puede cambiar la connotación de algunas frases.</w:t>
      </w:r>
    </w:p>
    <w:p w14:paraId="481EB9DB" w14:textId="77777777" w:rsidR="009F1FD5" w:rsidRPr="00202C33" w:rsidRDefault="00202C33" w:rsidP="00417223">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Si bien se tuvo un gran cuidado de incorporar muchas perspectivas de la comunidad, las preferencias del lenguaje individual varían. De manera similar, aunque la OCGR y la WOCRB revisarán continuamente este documento para verificar su exactitud y relevancia, el lenguaje preferido está sujeto a cambios.</w:t>
      </w:r>
    </w:p>
    <w:p w14:paraId="5DCCD53B" w14:textId="77777777" w:rsidR="009F1FD5" w:rsidRPr="00202C33" w:rsidRDefault="009F1FD5" w:rsidP="00417223">
      <w:pPr>
        <w:pStyle w:val="Default"/>
        <w:spacing w:after="120" w:line="276" w:lineRule="auto"/>
        <w:rPr>
          <w:rFonts w:asciiTheme="minorHAnsi" w:hAnsiTheme="minorHAnsi" w:cstheme="minorHAnsi"/>
          <w:sz w:val="22"/>
          <w:szCs w:val="22"/>
          <w:lang w:val="es-MX"/>
        </w:rPr>
        <w:sectPr w:rsidR="009F1FD5" w:rsidRPr="00202C33" w:rsidSect="00341E39">
          <w:headerReference w:type="default" r:id="rId29"/>
          <w:headerReference w:type="first" r:id="rId30"/>
          <w:footerReference w:type="first" r:id="rId31"/>
          <w:pgSz w:w="12240" w:h="15840"/>
          <w:pgMar w:top="1440" w:right="1440" w:bottom="1440" w:left="1440" w:header="720" w:footer="720" w:gutter="0"/>
          <w:cols w:space="720"/>
          <w:titlePg/>
          <w:docGrid w:linePitch="360"/>
        </w:sectPr>
      </w:pPr>
    </w:p>
    <w:p w14:paraId="161D2E00" w14:textId="77777777" w:rsidR="00AA4320" w:rsidRPr="00202C33" w:rsidRDefault="00202C33" w:rsidP="00821716">
      <w:pPr>
        <w:pStyle w:val="Heading1"/>
        <w:rPr>
          <w:lang w:val="es-MX"/>
        </w:rPr>
      </w:pPr>
      <w:bookmarkStart w:id="3" w:name="_Toc38999276"/>
      <w:r>
        <w:rPr>
          <w:rFonts w:ascii="Calibri" w:eastAsia="Calibri" w:hAnsi="Calibri" w:cs="Calibri"/>
          <w:bCs/>
          <w:lang w:val="es-MX"/>
        </w:rPr>
        <w:lastRenderedPageBreak/>
        <w:t>Consideraciones generales</w:t>
      </w:r>
      <w:bookmarkEnd w:id="3"/>
    </w:p>
    <w:p w14:paraId="787A693F" w14:textId="77777777" w:rsidR="00AA4320" w:rsidRPr="00202C33" w:rsidRDefault="00202C33" w:rsidP="00417223">
      <w:pPr>
        <w:pStyle w:val="Default"/>
        <w:spacing w:after="120" w:line="276" w:lineRule="auto"/>
        <w:rPr>
          <w:rFonts w:asciiTheme="minorHAnsi" w:hAnsiTheme="minorHAnsi" w:cstheme="minorHAnsi"/>
          <w:b/>
          <w:color w:val="2E74B5"/>
          <w:sz w:val="28"/>
          <w:szCs w:val="28"/>
          <w:lang w:val="es-MX"/>
        </w:rPr>
      </w:pPr>
      <w:r>
        <w:rPr>
          <w:rFonts w:ascii="Calibri" w:eastAsia="Calibri" w:hAnsi="Calibri" w:cs="Calibri"/>
          <w:b/>
          <w:bCs/>
          <w:color w:val="2E74B5"/>
          <w:sz w:val="28"/>
          <w:szCs w:val="28"/>
          <w:lang w:val="es-MX"/>
        </w:rPr>
        <w:t>Contexto</w:t>
      </w:r>
    </w:p>
    <w:p w14:paraId="0B249F62" w14:textId="365BBF46" w:rsidR="00AA4320" w:rsidRPr="00202C33" w:rsidRDefault="00202C33" w:rsidP="00417223">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 xml:space="preserve">Elegir el lenguaje apropiado depende siempre del contexto en el que aparece el lenguaje. En términos generales, esta guía se aplica al lenguaje adecuado para las comunicaciones gubernamentales. Si bien estos principios pueden, en líneas generales, aplicarse en conferencias científicas, anuncios de oportunidades de financiación (AOF), solicitudes de propuestas (SDP), entrevistas en los medios de comunicación y </w:t>
      </w:r>
      <w:r w:rsidR="00AB59A0">
        <w:rPr>
          <w:rFonts w:ascii="Calibri" w:eastAsia="Calibri" w:hAnsi="Calibri" w:cs="Calibri"/>
          <w:sz w:val="22"/>
          <w:szCs w:val="22"/>
          <w:lang w:val="es-MX"/>
        </w:rPr>
        <w:t xml:space="preserve">comunicados públicos </w:t>
      </w:r>
      <w:r>
        <w:rPr>
          <w:rFonts w:ascii="Calibri" w:eastAsia="Calibri" w:hAnsi="Calibri" w:cs="Calibri"/>
          <w:sz w:val="22"/>
          <w:szCs w:val="22"/>
          <w:lang w:val="es-MX"/>
        </w:rPr>
        <w:t>para la participación en investigaciones clínicas, es posible que en otros contextos sea necesario el uso de un lenguaje específico que no se ajusta eficientemente a las directrices propuestas a continuación.</w:t>
      </w:r>
    </w:p>
    <w:p w14:paraId="17033212" w14:textId="77777777" w:rsidR="009F1FD5" w:rsidRPr="00202C33" w:rsidRDefault="009F1FD5" w:rsidP="00417223">
      <w:pPr>
        <w:pStyle w:val="Default"/>
        <w:spacing w:after="120" w:line="276" w:lineRule="auto"/>
        <w:rPr>
          <w:rFonts w:asciiTheme="minorHAnsi" w:hAnsiTheme="minorHAnsi" w:cstheme="minorHAnsi"/>
          <w:sz w:val="22"/>
          <w:szCs w:val="22"/>
          <w:lang w:val="es-MX"/>
        </w:rPr>
      </w:pPr>
    </w:p>
    <w:p w14:paraId="70A48A3E" w14:textId="77777777" w:rsidR="00AA4320" w:rsidRPr="00202C33" w:rsidRDefault="00202C33" w:rsidP="00417223">
      <w:pPr>
        <w:pStyle w:val="Default"/>
        <w:spacing w:after="120" w:line="276" w:lineRule="auto"/>
        <w:rPr>
          <w:rFonts w:asciiTheme="minorHAnsi" w:hAnsiTheme="minorHAnsi" w:cstheme="minorHAnsi"/>
          <w:b/>
          <w:color w:val="2E74B5"/>
          <w:sz w:val="28"/>
          <w:szCs w:val="28"/>
          <w:lang w:val="es-MX"/>
        </w:rPr>
      </w:pPr>
      <w:r>
        <w:rPr>
          <w:rFonts w:ascii="Calibri" w:eastAsia="Calibri" w:hAnsi="Calibri" w:cs="Calibri"/>
          <w:b/>
          <w:bCs/>
          <w:color w:val="2E74B5"/>
          <w:sz w:val="28"/>
          <w:szCs w:val="28"/>
          <w:lang w:val="es-MX"/>
        </w:rPr>
        <w:t>Imágenes</w:t>
      </w:r>
    </w:p>
    <w:p w14:paraId="73586515" w14:textId="530C4BCF" w:rsidR="00AA4320" w:rsidRPr="00202C33" w:rsidRDefault="00202C33" w:rsidP="00417223">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 xml:space="preserve">Las palabras escritas y habladas son tan solo una faceta de la comunicación. Las imágenes y el lenguaje corporal también expresan mensajes, tono y, lamentablemente, estigma. Tenga en cuenta la forma en </w:t>
      </w:r>
      <w:r w:rsidR="00AB59A0">
        <w:rPr>
          <w:rFonts w:ascii="Calibri" w:eastAsia="Calibri" w:hAnsi="Calibri" w:cs="Calibri"/>
          <w:sz w:val="22"/>
          <w:szCs w:val="22"/>
          <w:lang w:val="es-MX"/>
        </w:rPr>
        <w:t xml:space="preserve">como </w:t>
      </w:r>
      <w:r>
        <w:rPr>
          <w:rFonts w:ascii="Calibri" w:eastAsia="Calibri" w:hAnsi="Calibri" w:cs="Calibri"/>
          <w:sz w:val="22"/>
          <w:szCs w:val="22"/>
          <w:lang w:val="es-MX"/>
        </w:rPr>
        <w:t xml:space="preserve">una imagen que usted use puede afectar a su audiencia. En el contexto del VIH, la mayoría de los defensores prefieren las imágenes que realzan la imagen de personas llenas de vida que tienen VIH a </w:t>
      </w:r>
      <w:r w:rsidR="00070E2D">
        <w:rPr>
          <w:rFonts w:ascii="Calibri" w:eastAsia="Calibri" w:hAnsi="Calibri" w:cs="Calibri"/>
          <w:sz w:val="22"/>
          <w:szCs w:val="22"/>
          <w:lang w:val="es-MX"/>
        </w:rPr>
        <w:t xml:space="preserve">aquellas </w:t>
      </w:r>
      <w:r>
        <w:rPr>
          <w:rFonts w:ascii="Calibri" w:eastAsia="Calibri" w:hAnsi="Calibri" w:cs="Calibri"/>
          <w:sz w:val="22"/>
          <w:szCs w:val="22"/>
          <w:lang w:val="es-MX"/>
        </w:rPr>
        <w:t>que puedan mostrar representaciones gráficas de los síntomas del SIDA. De manera similar, los defensores del trastorno por consumo de sustancias previenen acerca del uso de imágenes que muestren alcohol, jeringas o pastillas en relación con el consumo de sustancias, ya que pueden actuar como disparadores para alguien que esté en recuperación.</w:t>
      </w:r>
    </w:p>
    <w:p w14:paraId="212ABA83" w14:textId="77777777" w:rsidR="009F1FD5" w:rsidRPr="00202C33" w:rsidRDefault="009F1FD5" w:rsidP="00417223">
      <w:pPr>
        <w:pStyle w:val="Default"/>
        <w:spacing w:after="120" w:line="276" w:lineRule="auto"/>
        <w:rPr>
          <w:rFonts w:asciiTheme="minorHAnsi" w:hAnsiTheme="minorHAnsi" w:cstheme="minorHAnsi"/>
          <w:sz w:val="22"/>
          <w:szCs w:val="22"/>
          <w:lang w:val="es-MX"/>
        </w:rPr>
      </w:pPr>
    </w:p>
    <w:p w14:paraId="7F41EC02" w14:textId="77777777" w:rsidR="00AA4320" w:rsidRPr="00202C33" w:rsidRDefault="00202C33" w:rsidP="00417223">
      <w:pPr>
        <w:pStyle w:val="Default"/>
        <w:spacing w:after="120" w:line="276" w:lineRule="auto"/>
        <w:rPr>
          <w:rFonts w:asciiTheme="minorHAnsi" w:hAnsiTheme="minorHAnsi" w:cstheme="minorHAnsi"/>
          <w:b/>
          <w:color w:val="2E74B5"/>
          <w:sz w:val="28"/>
          <w:szCs w:val="28"/>
          <w:lang w:val="es-MX"/>
        </w:rPr>
      </w:pPr>
      <w:r>
        <w:rPr>
          <w:rFonts w:ascii="Calibri" w:eastAsia="Calibri" w:hAnsi="Calibri" w:cs="Calibri"/>
          <w:b/>
          <w:bCs/>
          <w:color w:val="2E74B5"/>
          <w:sz w:val="28"/>
          <w:szCs w:val="28"/>
          <w:lang w:val="es-MX"/>
        </w:rPr>
        <w:t>La regla de platino</w:t>
      </w:r>
    </w:p>
    <w:p w14:paraId="1F080050" w14:textId="77777777" w:rsidR="00AA4320" w:rsidRPr="00202C33" w:rsidRDefault="00202C33" w:rsidP="00417223">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 xml:space="preserve">Muchos aprenden desde niños que la mejor manera de respetar a otras personas es seguir la Regla de oro: “Trate a los demás como usted quisiera ser tratado”. Muchos defensores de la comunidad del VIH promueven la Regla de platino: “Trate a los demás como </w:t>
      </w:r>
      <w:r>
        <w:rPr>
          <w:rFonts w:ascii="Calibri" w:eastAsia="Calibri" w:hAnsi="Calibri" w:cs="Calibri"/>
          <w:i/>
          <w:iCs/>
          <w:sz w:val="22"/>
          <w:szCs w:val="22"/>
          <w:lang w:val="es-MX"/>
        </w:rPr>
        <w:t xml:space="preserve">ellos </w:t>
      </w:r>
      <w:r>
        <w:rPr>
          <w:rFonts w:ascii="Calibri" w:eastAsia="Calibri" w:hAnsi="Calibri" w:cs="Calibri"/>
          <w:sz w:val="22"/>
          <w:szCs w:val="22"/>
          <w:lang w:val="es-MX"/>
        </w:rPr>
        <w:t>quisieran ser tratados”. Esta guía tiene como objetivo ayudar a los científicos y a los administradores a usar un lenguaje justo, exacto y respetuoso; sin embargo, las preferencias pueden cambiar y variar entre los grupos y las personas. También pueden evolucionar con el paso del tiempo.</w:t>
      </w:r>
    </w:p>
    <w:p w14:paraId="1100D302" w14:textId="19C524A2" w:rsidR="00AA4320" w:rsidRPr="00202C33" w:rsidRDefault="00202C33" w:rsidP="00417223">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 xml:space="preserve">Manténgase receptivo a los comentarios de las personas más afectadas por el lenguaje estigmatizante y priorice la </w:t>
      </w:r>
      <w:r w:rsidR="00070E2D">
        <w:rPr>
          <w:rFonts w:ascii="Calibri" w:eastAsia="Calibri" w:hAnsi="Calibri" w:cs="Calibri"/>
          <w:sz w:val="22"/>
          <w:szCs w:val="22"/>
          <w:lang w:val="es-MX"/>
        </w:rPr>
        <w:t xml:space="preserve">pericia </w:t>
      </w:r>
      <w:r>
        <w:rPr>
          <w:rFonts w:ascii="Calibri" w:eastAsia="Calibri" w:hAnsi="Calibri" w:cs="Calibri"/>
          <w:sz w:val="22"/>
          <w:szCs w:val="22"/>
          <w:lang w:val="es-MX"/>
        </w:rPr>
        <w:t>de las experiencias que ellos han vivido. Cuando sea posible, pida proactivamente las opiniones de las voces marginadas. Comprenda que es posible que no haya una respuesta universal que sea “correcta” para hablar sobre un tema determinado, y que encontrar el lenguaje más adecuado puede significar volver a formular o volver a enmarcar un mensaje en lugar de simplemente cambiar las palabras. Si bien muchas personas pueden encontrar en esta tarea un desafío desalentador, invertir en una comunicación respetuosa puede fortalecer la relación entre los funcionarios públicos y el público al que intentan llegar.</w:t>
      </w:r>
    </w:p>
    <w:p w14:paraId="67ABB450" w14:textId="77777777" w:rsidR="009F1FD5" w:rsidRPr="00202C33" w:rsidRDefault="009F1FD5" w:rsidP="00417223">
      <w:pPr>
        <w:pStyle w:val="Default"/>
        <w:spacing w:after="120" w:line="276" w:lineRule="auto"/>
        <w:rPr>
          <w:rFonts w:asciiTheme="minorHAnsi" w:hAnsiTheme="minorHAnsi" w:cstheme="minorHAnsi"/>
          <w:sz w:val="22"/>
          <w:szCs w:val="22"/>
          <w:lang w:val="es-MX"/>
        </w:rPr>
      </w:pPr>
    </w:p>
    <w:p w14:paraId="413150EE" w14:textId="77777777" w:rsidR="00AA4320" w:rsidRPr="00202C33" w:rsidRDefault="00202C33" w:rsidP="00417223">
      <w:pPr>
        <w:pStyle w:val="Default"/>
        <w:spacing w:after="120" w:line="276" w:lineRule="auto"/>
        <w:rPr>
          <w:rFonts w:asciiTheme="minorHAnsi" w:hAnsiTheme="minorHAnsi" w:cstheme="minorHAnsi"/>
          <w:b/>
          <w:color w:val="2E74B5"/>
          <w:sz w:val="28"/>
          <w:szCs w:val="28"/>
          <w:lang w:val="es-MX"/>
        </w:rPr>
      </w:pPr>
      <w:r>
        <w:rPr>
          <w:rFonts w:ascii="Calibri" w:eastAsia="Calibri" w:hAnsi="Calibri" w:cs="Calibri"/>
          <w:b/>
          <w:bCs/>
          <w:color w:val="2E74B5"/>
          <w:sz w:val="28"/>
          <w:szCs w:val="28"/>
          <w:lang w:val="es-MX"/>
        </w:rPr>
        <w:lastRenderedPageBreak/>
        <w:t>¿Dudas?</w:t>
      </w:r>
    </w:p>
    <w:p w14:paraId="1BFA9B92" w14:textId="3B1B2BED" w:rsidR="00AA4320" w:rsidRPr="00727EC8" w:rsidRDefault="00202C33" w:rsidP="00417223">
      <w:pPr>
        <w:pStyle w:val="Default"/>
        <w:spacing w:after="120" w:line="276" w:lineRule="auto"/>
        <w:rPr>
          <w:rFonts w:asciiTheme="minorHAnsi" w:hAnsiTheme="minorHAnsi" w:cstheme="minorHAnsi"/>
          <w:sz w:val="22"/>
          <w:szCs w:val="22"/>
        </w:rPr>
      </w:pPr>
      <w:r>
        <w:rPr>
          <w:rFonts w:ascii="Calibri" w:eastAsia="Calibri" w:hAnsi="Calibri" w:cs="Calibri"/>
          <w:sz w:val="22"/>
          <w:szCs w:val="22"/>
          <w:lang w:val="es-MX"/>
        </w:rPr>
        <w:t>Si usted es un empleado de</w:t>
      </w:r>
      <w:r w:rsidR="00070E2D">
        <w:rPr>
          <w:rFonts w:ascii="Calibri" w:eastAsia="Calibri" w:hAnsi="Calibri" w:cs="Calibri"/>
          <w:sz w:val="22"/>
          <w:szCs w:val="22"/>
          <w:lang w:val="es-MX"/>
        </w:rPr>
        <w:t>l</w:t>
      </w:r>
      <w:r>
        <w:rPr>
          <w:rFonts w:ascii="Calibri" w:eastAsia="Calibri" w:hAnsi="Calibri" w:cs="Calibri"/>
          <w:sz w:val="22"/>
          <w:szCs w:val="22"/>
          <w:lang w:val="es-MX"/>
        </w:rPr>
        <w:t xml:space="preserve"> NIH, la Oficina de Comunicaciones y Relaciones Gubernamentales del NIAID está disponible para ayudarlo con sus necesidades de comunicación y usted podrá consultar sobre el uso apropiado del lenguaje. Comuníquese escribiendo a </w:t>
      </w:r>
      <w:hyperlink r:id="rId32" w:history="1">
        <w:r>
          <w:rPr>
            <w:rFonts w:ascii="Calibri" w:eastAsia="Calibri" w:hAnsi="Calibri" w:cs="Calibri"/>
            <w:color w:val="0563C1"/>
            <w:sz w:val="22"/>
            <w:szCs w:val="22"/>
            <w:u w:val="single"/>
            <w:lang w:val="es-MX"/>
          </w:rPr>
          <w:t>NIAIDNews@niaid.nih.gov</w:t>
        </w:r>
      </w:hyperlink>
      <w:r>
        <w:rPr>
          <w:rFonts w:ascii="Calibri" w:eastAsia="Calibri" w:hAnsi="Calibri" w:cs="Calibri"/>
          <w:sz w:val="22"/>
          <w:szCs w:val="22"/>
          <w:lang w:val="es-MX"/>
        </w:rPr>
        <w:t>.</w:t>
      </w:r>
    </w:p>
    <w:p w14:paraId="782EF319" w14:textId="77777777" w:rsidR="009F1FD5" w:rsidRPr="00727EC8" w:rsidRDefault="009F1FD5" w:rsidP="00417223">
      <w:pPr>
        <w:pStyle w:val="Default"/>
        <w:spacing w:after="120" w:line="276" w:lineRule="auto"/>
        <w:rPr>
          <w:rFonts w:asciiTheme="minorHAnsi" w:hAnsiTheme="minorHAnsi" w:cstheme="minorHAnsi"/>
          <w:sz w:val="22"/>
          <w:szCs w:val="22"/>
        </w:rPr>
        <w:sectPr w:rsidR="009F1FD5" w:rsidRPr="00727EC8" w:rsidSect="00F50A2F">
          <w:headerReference w:type="default" r:id="rId33"/>
          <w:headerReference w:type="first" r:id="rId34"/>
          <w:footerReference w:type="first" r:id="rId35"/>
          <w:pgSz w:w="12240" w:h="15840"/>
          <w:pgMar w:top="1440" w:right="1440" w:bottom="1440" w:left="1440" w:header="720" w:footer="720" w:gutter="0"/>
          <w:cols w:space="720"/>
          <w:docGrid w:linePitch="360"/>
        </w:sectPr>
      </w:pPr>
    </w:p>
    <w:p w14:paraId="3C30F5BA" w14:textId="77777777" w:rsidR="009F1FD5" w:rsidRPr="00727EC8" w:rsidRDefault="00202C33" w:rsidP="00821716">
      <w:pPr>
        <w:pStyle w:val="Heading1"/>
      </w:pPr>
      <w:bookmarkStart w:id="4" w:name="_Toc38999277"/>
      <w:r>
        <w:rPr>
          <w:rFonts w:ascii="Calibri" w:eastAsia="Calibri" w:hAnsi="Calibri" w:cs="Calibri"/>
          <w:bCs/>
          <w:lang w:val="es-MX"/>
        </w:rPr>
        <w:lastRenderedPageBreak/>
        <w:t>5 consejos rápidos</w:t>
      </w:r>
      <w:bookmarkEnd w:id="4"/>
    </w:p>
    <w:tbl>
      <w:tblPr>
        <w:tblW w:w="5000" w:type="pct"/>
        <w:tblBorders>
          <w:top w:val="nil"/>
          <w:left w:val="nil"/>
          <w:bottom w:val="nil"/>
          <w:right w:val="nil"/>
        </w:tblBorders>
        <w:tblLook w:val="0000" w:firstRow="0" w:lastRow="0" w:firstColumn="0" w:lastColumn="0" w:noHBand="0" w:noVBand="0"/>
      </w:tblPr>
      <w:tblGrid>
        <w:gridCol w:w="3120"/>
        <w:gridCol w:w="3121"/>
        <w:gridCol w:w="3119"/>
      </w:tblGrid>
      <w:tr w:rsidR="000A7AC7" w14:paraId="11408328" w14:textId="77777777" w:rsidTr="00040797">
        <w:trPr>
          <w:tblHeader/>
        </w:trPr>
        <w:tc>
          <w:tcPr>
            <w:tcW w:w="1667" w:type="pct"/>
            <w:tcBorders>
              <w:top w:val="nil"/>
              <w:left w:val="nil"/>
              <w:bottom w:val="single" w:sz="18" w:space="0" w:color="C9C9C9"/>
            </w:tcBorders>
          </w:tcPr>
          <w:p w14:paraId="3D4FACEC" w14:textId="77777777" w:rsidR="00AA4320" w:rsidRPr="00202C33" w:rsidRDefault="00202C33" w:rsidP="00040797">
            <w:pPr>
              <w:pStyle w:val="Default"/>
              <w:spacing w:after="120" w:line="276" w:lineRule="auto"/>
              <w:rPr>
                <w:rFonts w:asciiTheme="minorHAnsi" w:hAnsiTheme="minorHAnsi" w:cstheme="minorHAnsi"/>
                <w:b/>
                <w:color w:val="2E74B5"/>
                <w:sz w:val="22"/>
                <w:szCs w:val="22"/>
                <w:lang w:val="es-MX"/>
              </w:rPr>
            </w:pPr>
            <w:r>
              <w:rPr>
                <w:rFonts w:ascii="Calibri" w:eastAsia="Calibri" w:hAnsi="Calibri" w:cs="Calibri"/>
                <w:b/>
                <w:bCs/>
                <w:i/>
                <w:iCs/>
                <w:color w:val="2E74B5"/>
                <w:sz w:val="22"/>
                <w:szCs w:val="22"/>
                <w:lang w:val="es-MX"/>
              </w:rPr>
              <w:t>Pruebe usar el siguiente lenguaje</w:t>
            </w:r>
          </w:p>
        </w:tc>
        <w:tc>
          <w:tcPr>
            <w:tcW w:w="1667" w:type="pct"/>
            <w:tcBorders>
              <w:top w:val="nil"/>
              <w:bottom w:val="single" w:sz="18" w:space="0" w:color="C9C9C9"/>
            </w:tcBorders>
          </w:tcPr>
          <w:p w14:paraId="34A9B719" w14:textId="77777777" w:rsidR="00AA4320" w:rsidRPr="00202C33" w:rsidRDefault="00202C33" w:rsidP="00040797">
            <w:pPr>
              <w:pStyle w:val="Default"/>
              <w:spacing w:after="120" w:line="276" w:lineRule="auto"/>
              <w:rPr>
                <w:rFonts w:asciiTheme="minorHAnsi" w:hAnsiTheme="minorHAnsi" w:cstheme="minorHAnsi"/>
                <w:b/>
                <w:color w:val="2E74B5"/>
                <w:sz w:val="22"/>
                <w:szCs w:val="22"/>
                <w:lang w:val="es-MX"/>
              </w:rPr>
            </w:pPr>
            <w:r>
              <w:rPr>
                <w:rFonts w:ascii="Calibri" w:eastAsia="Calibri" w:hAnsi="Calibri" w:cs="Calibri"/>
                <w:b/>
                <w:bCs/>
                <w:i/>
                <w:iCs/>
                <w:color w:val="2E74B5"/>
                <w:sz w:val="22"/>
                <w:szCs w:val="22"/>
                <w:lang w:val="es-MX"/>
              </w:rPr>
              <w:t>En lugar de usar las siguientes expresiones</w:t>
            </w:r>
          </w:p>
        </w:tc>
        <w:tc>
          <w:tcPr>
            <w:tcW w:w="1666" w:type="pct"/>
            <w:tcBorders>
              <w:top w:val="nil"/>
              <w:bottom w:val="single" w:sz="18" w:space="0" w:color="C9C9C9"/>
              <w:right w:val="nil"/>
            </w:tcBorders>
          </w:tcPr>
          <w:p w14:paraId="6DE1F9FE" w14:textId="77777777" w:rsidR="00AA4320" w:rsidRPr="00727EC8" w:rsidRDefault="00202C33" w:rsidP="00040797">
            <w:pPr>
              <w:pStyle w:val="Default"/>
              <w:spacing w:after="120" w:line="276" w:lineRule="auto"/>
              <w:rPr>
                <w:rFonts w:asciiTheme="minorHAnsi" w:hAnsiTheme="minorHAnsi" w:cstheme="minorHAnsi"/>
                <w:color w:val="2E74B5"/>
                <w:sz w:val="22"/>
                <w:szCs w:val="22"/>
              </w:rPr>
            </w:pPr>
            <w:r>
              <w:rPr>
                <w:rFonts w:ascii="Calibri" w:eastAsia="Calibri" w:hAnsi="Calibri" w:cs="Calibri"/>
                <w:b/>
                <w:bCs/>
                <w:i/>
                <w:iCs/>
                <w:color w:val="2E74B5"/>
                <w:sz w:val="22"/>
                <w:szCs w:val="22"/>
                <w:lang w:val="es-MX"/>
              </w:rPr>
              <w:t>Por los siguientes motivos</w:t>
            </w:r>
          </w:p>
        </w:tc>
      </w:tr>
      <w:tr w:rsidR="000A7AC7" w14:paraId="0333D8A3" w14:textId="77777777" w:rsidTr="00040797">
        <w:tc>
          <w:tcPr>
            <w:tcW w:w="1667" w:type="pct"/>
            <w:tcBorders>
              <w:top w:val="single" w:sz="18" w:space="0" w:color="C9C9C9"/>
            </w:tcBorders>
            <w:shd w:val="clear" w:color="auto" w:fill="EDEDED"/>
          </w:tcPr>
          <w:p w14:paraId="72F44F00" w14:textId="77777777" w:rsidR="00581579" w:rsidRPr="00727EC8" w:rsidRDefault="00202C33" w:rsidP="00040797">
            <w:pPr>
              <w:pStyle w:val="Default"/>
              <w:spacing w:line="276" w:lineRule="auto"/>
              <w:rPr>
                <w:rFonts w:asciiTheme="minorHAnsi" w:hAnsiTheme="minorHAnsi" w:cstheme="minorHAnsi"/>
                <w:b/>
                <w:bCs/>
                <w:sz w:val="22"/>
                <w:szCs w:val="22"/>
              </w:rPr>
            </w:pPr>
            <w:r>
              <w:rPr>
                <w:rFonts w:ascii="Calibri" w:eastAsia="Calibri" w:hAnsi="Calibri" w:cs="Calibri"/>
                <w:b/>
                <w:bCs/>
                <w:sz w:val="22"/>
                <w:szCs w:val="22"/>
                <w:lang w:val="es-MX"/>
              </w:rPr>
              <w:t>VIH</w:t>
            </w:r>
          </w:p>
          <w:p w14:paraId="2187990E" w14:textId="77777777" w:rsidR="00581579" w:rsidRPr="00727EC8" w:rsidRDefault="00202C33" w:rsidP="00040797">
            <w:pPr>
              <w:pStyle w:val="Default"/>
              <w:spacing w:after="120" w:line="276" w:lineRule="auto"/>
              <w:rPr>
                <w:rFonts w:asciiTheme="minorHAnsi" w:hAnsiTheme="minorHAnsi" w:cstheme="minorHAnsi"/>
                <w:sz w:val="22"/>
                <w:szCs w:val="22"/>
              </w:rPr>
            </w:pPr>
            <w:r>
              <w:rPr>
                <w:rFonts w:ascii="Calibri" w:eastAsia="Calibri" w:hAnsi="Calibri" w:cs="Calibri"/>
                <w:b/>
                <w:bCs/>
                <w:sz w:val="22"/>
                <w:szCs w:val="22"/>
                <w:lang w:val="es-MX"/>
              </w:rPr>
              <w:t>Enfermedad del VIH</w:t>
            </w:r>
          </w:p>
        </w:tc>
        <w:tc>
          <w:tcPr>
            <w:tcW w:w="1667" w:type="pct"/>
            <w:tcBorders>
              <w:top w:val="single" w:sz="18" w:space="0" w:color="C9C9C9"/>
            </w:tcBorders>
            <w:shd w:val="clear" w:color="auto" w:fill="EDEDED"/>
          </w:tcPr>
          <w:p w14:paraId="6A0770D8" w14:textId="77777777" w:rsidR="00581579" w:rsidRPr="00727EC8" w:rsidRDefault="00202C33" w:rsidP="00040797">
            <w:pPr>
              <w:pStyle w:val="Default"/>
              <w:spacing w:after="120" w:line="276" w:lineRule="auto"/>
              <w:rPr>
                <w:rFonts w:asciiTheme="minorHAnsi" w:hAnsiTheme="minorHAnsi" w:cstheme="minorHAnsi"/>
                <w:sz w:val="22"/>
                <w:szCs w:val="22"/>
              </w:rPr>
            </w:pPr>
            <w:r>
              <w:rPr>
                <w:rFonts w:ascii="Calibri" w:eastAsia="Calibri" w:hAnsi="Calibri" w:cs="Calibri"/>
                <w:sz w:val="22"/>
                <w:szCs w:val="22"/>
                <w:lang w:val="es-MX"/>
              </w:rPr>
              <w:t>Infección por VIH</w:t>
            </w:r>
          </w:p>
        </w:tc>
        <w:tc>
          <w:tcPr>
            <w:tcW w:w="1666" w:type="pct"/>
            <w:vMerge w:val="restart"/>
            <w:tcBorders>
              <w:top w:val="single" w:sz="18" w:space="0" w:color="C9C9C9"/>
            </w:tcBorders>
            <w:shd w:val="clear" w:color="auto" w:fill="EDEDED"/>
          </w:tcPr>
          <w:p w14:paraId="3A81089A" w14:textId="1C70EB1B" w:rsidR="00581579" w:rsidRPr="00727EC8" w:rsidRDefault="00202C33" w:rsidP="00040797">
            <w:pPr>
              <w:pStyle w:val="Default"/>
              <w:spacing w:after="120" w:line="276" w:lineRule="auto"/>
              <w:rPr>
                <w:rFonts w:asciiTheme="minorHAnsi" w:hAnsiTheme="minorHAnsi" w:cstheme="minorHAnsi"/>
                <w:sz w:val="22"/>
                <w:szCs w:val="22"/>
              </w:rPr>
            </w:pPr>
            <w:r>
              <w:rPr>
                <w:rFonts w:ascii="Calibri" w:eastAsia="Calibri" w:hAnsi="Calibri" w:cs="Calibri"/>
                <w:sz w:val="22"/>
                <w:szCs w:val="22"/>
                <w:lang w:val="es-MX"/>
              </w:rPr>
              <w:t xml:space="preserve">“Infección” </w:t>
            </w:r>
            <w:r w:rsidR="00070E2D">
              <w:rPr>
                <w:rFonts w:ascii="Calibri" w:eastAsia="Calibri" w:hAnsi="Calibri" w:cs="Calibri"/>
                <w:sz w:val="22"/>
                <w:szCs w:val="22"/>
                <w:lang w:val="es-MX"/>
              </w:rPr>
              <w:t xml:space="preserve">carga </w:t>
            </w:r>
            <w:r>
              <w:rPr>
                <w:rFonts w:ascii="Calibri" w:eastAsia="Calibri" w:hAnsi="Calibri" w:cs="Calibri"/>
                <w:sz w:val="22"/>
                <w:szCs w:val="22"/>
                <w:lang w:val="es-MX"/>
              </w:rPr>
              <w:t>el estigma de ser una amenaza, algo contagioso, contaminado. Los defensores del VIH con frecuencia destacan las consecuencias dañinas de esta selección de palabras. Cuando nos referimos a las personas, el lenguaje que prioriza a la persona enfatiza la humanidad. “Vivir con” es una afirmación de vida que prefieren muchos defensores. “Personas que tienen VIH” también es una expresión aceptable.</w:t>
            </w:r>
          </w:p>
        </w:tc>
      </w:tr>
      <w:tr w:rsidR="000A7AC7" w:rsidRPr="001D09B4" w14:paraId="0D9C2731" w14:textId="77777777" w:rsidTr="00040797">
        <w:tc>
          <w:tcPr>
            <w:tcW w:w="1667" w:type="pct"/>
            <w:shd w:val="clear" w:color="auto" w:fill="EDEDED"/>
          </w:tcPr>
          <w:p w14:paraId="770A8CC6" w14:textId="77777777" w:rsidR="00581579" w:rsidRPr="00202C33" w:rsidRDefault="00202C33" w:rsidP="00040797">
            <w:pPr>
              <w:pStyle w:val="Default"/>
              <w:spacing w:after="120" w:line="276" w:lineRule="auto"/>
              <w:rPr>
                <w:rFonts w:asciiTheme="minorHAnsi" w:hAnsiTheme="minorHAnsi" w:cstheme="minorHAnsi"/>
                <w:sz w:val="22"/>
                <w:szCs w:val="22"/>
                <w:lang w:val="es-MX"/>
              </w:rPr>
            </w:pPr>
            <w:r>
              <w:rPr>
                <w:rFonts w:ascii="Calibri" w:eastAsia="Calibri" w:hAnsi="Calibri" w:cs="Calibri"/>
                <w:b/>
                <w:bCs/>
                <w:sz w:val="22"/>
                <w:szCs w:val="22"/>
                <w:lang w:val="es-MX"/>
              </w:rPr>
              <w:t>Personas que viven con VIH</w:t>
            </w:r>
          </w:p>
        </w:tc>
        <w:tc>
          <w:tcPr>
            <w:tcW w:w="1667" w:type="pct"/>
            <w:shd w:val="clear" w:color="auto" w:fill="EDEDED"/>
          </w:tcPr>
          <w:p w14:paraId="6AC78489" w14:textId="77777777" w:rsidR="00581579" w:rsidRPr="00202C33" w:rsidRDefault="00202C33" w:rsidP="00040797">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Personas infectadas por el VIH</w:t>
            </w:r>
          </w:p>
        </w:tc>
        <w:tc>
          <w:tcPr>
            <w:tcW w:w="1666" w:type="pct"/>
            <w:vMerge/>
            <w:shd w:val="clear" w:color="auto" w:fill="EDEDED"/>
          </w:tcPr>
          <w:p w14:paraId="03346F3D" w14:textId="77777777" w:rsidR="00581579" w:rsidRPr="00202C33" w:rsidRDefault="00581579" w:rsidP="00040797">
            <w:pPr>
              <w:pStyle w:val="Default"/>
              <w:spacing w:after="120" w:line="276" w:lineRule="auto"/>
              <w:rPr>
                <w:rFonts w:asciiTheme="minorHAnsi" w:hAnsiTheme="minorHAnsi" w:cstheme="minorHAnsi"/>
                <w:sz w:val="22"/>
                <w:szCs w:val="22"/>
                <w:lang w:val="es-MX"/>
              </w:rPr>
            </w:pPr>
          </w:p>
        </w:tc>
      </w:tr>
      <w:tr w:rsidR="000A7AC7" w:rsidRPr="001D09B4" w14:paraId="0D64FC4F" w14:textId="77777777" w:rsidTr="00040797">
        <w:tc>
          <w:tcPr>
            <w:tcW w:w="1667" w:type="pct"/>
            <w:shd w:val="clear" w:color="auto" w:fill="auto"/>
          </w:tcPr>
          <w:p w14:paraId="3A9846D7" w14:textId="77777777" w:rsidR="00AA4320" w:rsidRPr="00727EC8" w:rsidRDefault="00202C33" w:rsidP="00040797">
            <w:pPr>
              <w:pStyle w:val="Default"/>
              <w:spacing w:after="120" w:line="276" w:lineRule="auto"/>
              <w:rPr>
                <w:rFonts w:asciiTheme="minorHAnsi" w:hAnsiTheme="minorHAnsi" w:cstheme="minorHAnsi"/>
                <w:sz w:val="22"/>
                <w:szCs w:val="22"/>
              </w:rPr>
            </w:pPr>
            <w:r>
              <w:rPr>
                <w:rFonts w:ascii="Calibri" w:eastAsia="Calibri" w:hAnsi="Calibri" w:cs="Calibri"/>
                <w:b/>
                <w:bCs/>
                <w:sz w:val="22"/>
                <w:szCs w:val="22"/>
                <w:lang w:val="es-MX"/>
              </w:rPr>
              <w:t>VIH</w:t>
            </w:r>
          </w:p>
        </w:tc>
        <w:tc>
          <w:tcPr>
            <w:tcW w:w="1667" w:type="pct"/>
            <w:shd w:val="clear" w:color="auto" w:fill="auto"/>
          </w:tcPr>
          <w:p w14:paraId="7EE26DE2" w14:textId="77777777" w:rsidR="00AA4320" w:rsidRPr="00727EC8" w:rsidRDefault="00202C33" w:rsidP="00040797">
            <w:pPr>
              <w:pStyle w:val="Default"/>
              <w:spacing w:after="120" w:line="276" w:lineRule="auto"/>
              <w:rPr>
                <w:rFonts w:asciiTheme="minorHAnsi" w:hAnsiTheme="minorHAnsi" w:cstheme="minorHAnsi"/>
                <w:sz w:val="22"/>
                <w:szCs w:val="22"/>
              </w:rPr>
            </w:pPr>
            <w:r>
              <w:rPr>
                <w:rFonts w:ascii="Calibri" w:eastAsia="Calibri" w:hAnsi="Calibri" w:cs="Calibri"/>
                <w:sz w:val="22"/>
                <w:szCs w:val="22"/>
                <w:lang w:val="es-MX"/>
              </w:rPr>
              <w:t>VIH/SIDA</w:t>
            </w:r>
          </w:p>
        </w:tc>
        <w:tc>
          <w:tcPr>
            <w:tcW w:w="1666" w:type="pct"/>
            <w:shd w:val="clear" w:color="auto" w:fill="auto"/>
          </w:tcPr>
          <w:p w14:paraId="4F9E77C1" w14:textId="77777777" w:rsidR="00AA4320" w:rsidRPr="00202C33" w:rsidRDefault="00202C33" w:rsidP="00040797">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El SIDA evoca el sufrimiento y la muerte, y solo debe utilizarse para describir específicamente el SIDA. Cuando la referencia no es específica, el VIH incluye el VIH y el SIDA, como en “la epidemia del VIH”.</w:t>
            </w:r>
          </w:p>
        </w:tc>
      </w:tr>
      <w:tr w:rsidR="000A7AC7" w:rsidRPr="001D09B4" w14:paraId="6FEB3CBC" w14:textId="77777777" w:rsidTr="00040797">
        <w:tc>
          <w:tcPr>
            <w:tcW w:w="1667" w:type="pct"/>
            <w:shd w:val="clear" w:color="auto" w:fill="EDEDED"/>
          </w:tcPr>
          <w:p w14:paraId="76302A54" w14:textId="77777777" w:rsidR="00581579" w:rsidRPr="00202C33" w:rsidRDefault="00202C33" w:rsidP="00040797">
            <w:pPr>
              <w:pStyle w:val="Default"/>
              <w:spacing w:line="276" w:lineRule="auto"/>
              <w:rPr>
                <w:rFonts w:asciiTheme="minorHAnsi" w:hAnsiTheme="minorHAnsi" w:cstheme="minorHAnsi"/>
                <w:sz w:val="22"/>
                <w:szCs w:val="22"/>
                <w:lang w:val="es-MX"/>
              </w:rPr>
            </w:pPr>
            <w:r>
              <w:rPr>
                <w:rFonts w:ascii="Calibri" w:eastAsia="Calibri" w:hAnsi="Calibri" w:cs="Calibri"/>
                <w:b/>
                <w:bCs/>
                <w:sz w:val="22"/>
                <w:szCs w:val="22"/>
                <w:lang w:val="es-MX"/>
              </w:rPr>
              <w:t xml:space="preserve">comunidad/población afectada </w:t>
            </w:r>
            <w:r>
              <w:rPr>
                <w:rFonts w:ascii="Calibri" w:eastAsia="Calibri" w:hAnsi="Calibri" w:cs="Calibri"/>
                <w:sz w:val="22"/>
                <w:szCs w:val="22"/>
                <w:lang w:val="es-MX"/>
              </w:rPr>
              <w:t>o</w:t>
            </w:r>
          </w:p>
          <w:p w14:paraId="30D4CB3B" w14:textId="32F833A4" w:rsidR="00AA4320" w:rsidRPr="00202C33" w:rsidRDefault="00202C33" w:rsidP="00040797">
            <w:pPr>
              <w:pStyle w:val="Default"/>
              <w:spacing w:after="120" w:line="276" w:lineRule="auto"/>
              <w:rPr>
                <w:rFonts w:asciiTheme="minorHAnsi" w:hAnsiTheme="minorHAnsi" w:cstheme="minorHAnsi"/>
                <w:sz w:val="22"/>
                <w:szCs w:val="22"/>
                <w:lang w:val="es-MX"/>
              </w:rPr>
            </w:pPr>
            <w:r>
              <w:rPr>
                <w:rFonts w:ascii="Calibri" w:eastAsia="Calibri" w:hAnsi="Calibri" w:cs="Calibri"/>
                <w:b/>
                <w:bCs/>
                <w:sz w:val="22"/>
                <w:szCs w:val="22"/>
                <w:lang w:val="es-MX"/>
              </w:rPr>
              <w:t xml:space="preserve">población </w:t>
            </w:r>
            <w:r w:rsidR="00F27B25">
              <w:rPr>
                <w:rFonts w:ascii="Calibri" w:eastAsia="Calibri" w:hAnsi="Calibri" w:cs="Calibri"/>
                <w:b/>
                <w:bCs/>
                <w:sz w:val="22"/>
                <w:szCs w:val="22"/>
                <w:lang w:val="es-MX"/>
              </w:rPr>
              <w:t xml:space="preserve">con </w:t>
            </w:r>
            <w:r>
              <w:rPr>
                <w:rFonts w:ascii="Calibri" w:eastAsia="Calibri" w:hAnsi="Calibri" w:cs="Calibri"/>
                <w:b/>
                <w:bCs/>
                <w:sz w:val="22"/>
                <w:szCs w:val="22"/>
                <w:lang w:val="es-MX"/>
              </w:rPr>
              <w:t>alta incidencia</w:t>
            </w:r>
          </w:p>
        </w:tc>
        <w:tc>
          <w:tcPr>
            <w:tcW w:w="1667" w:type="pct"/>
            <w:shd w:val="clear" w:color="auto" w:fill="EDEDED"/>
          </w:tcPr>
          <w:p w14:paraId="6E8573DE" w14:textId="77777777" w:rsidR="00AA4320" w:rsidRPr="00202C33" w:rsidRDefault="00202C33" w:rsidP="00040797">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personas/población/grupo de alto riesgo</w:t>
            </w:r>
          </w:p>
        </w:tc>
        <w:tc>
          <w:tcPr>
            <w:tcW w:w="1666" w:type="pct"/>
            <w:shd w:val="clear" w:color="auto" w:fill="EDEDED"/>
          </w:tcPr>
          <w:p w14:paraId="10BAF8E6" w14:textId="77777777" w:rsidR="00AA4320" w:rsidRPr="00202C33" w:rsidRDefault="00202C33" w:rsidP="00040797">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Las personas y las comunidades no son inherentemente riesgosas. Los términos preferidos reconocen los desafíos sociales y reflejan con exactitud la dinámica de la enfermedad.</w:t>
            </w:r>
          </w:p>
        </w:tc>
      </w:tr>
      <w:tr w:rsidR="000A7AC7" w:rsidRPr="001D09B4" w14:paraId="1DDDB5CB" w14:textId="77777777" w:rsidTr="00040797">
        <w:tc>
          <w:tcPr>
            <w:tcW w:w="1667" w:type="pct"/>
            <w:shd w:val="clear" w:color="auto" w:fill="auto"/>
          </w:tcPr>
          <w:p w14:paraId="2E85E671" w14:textId="77777777" w:rsidR="00AA4320" w:rsidRPr="00202C33" w:rsidRDefault="00202C33" w:rsidP="00040797">
            <w:pPr>
              <w:pStyle w:val="Default"/>
              <w:spacing w:line="276" w:lineRule="auto"/>
              <w:rPr>
                <w:rFonts w:asciiTheme="minorHAnsi" w:hAnsiTheme="minorHAnsi" w:cstheme="minorHAnsi"/>
                <w:sz w:val="22"/>
                <w:szCs w:val="22"/>
                <w:lang w:val="es-MX"/>
              </w:rPr>
            </w:pPr>
            <w:r>
              <w:rPr>
                <w:rFonts w:ascii="Calibri" w:eastAsia="Calibri" w:hAnsi="Calibri" w:cs="Calibri"/>
                <w:b/>
                <w:bCs/>
                <w:sz w:val="22"/>
                <w:szCs w:val="22"/>
                <w:lang w:val="es-MX"/>
              </w:rPr>
              <w:t xml:space="preserve">sexo sin preservativo </w:t>
            </w:r>
            <w:r>
              <w:rPr>
                <w:rFonts w:ascii="Calibri" w:eastAsia="Calibri" w:hAnsi="Calibri" w:cs="Calibri"/>
                <w:sz w:val="22"/>
                <w:szCs w:val="22"/>
                <w:lang w:val="es-MX"/>
              </w:rPr>
              <w:t>o</w:t>
            </w:r>
          </w:p>
          <w:p w14:paraId="61E6577D" w14:textId="77777777" w:rsidR="00AA4320" w:rsidRPr="00202C33" w:rsidRDefault="00202C33" w:rsidP="00040797">
            <w:pPr>
              <w:pStyle w:val="Default"/>
              <w:spacing w:after="120" w:line="276" w:lineRule="auto"/>
              <w:rPr>
                <w:rFonts w:asciiTheme="minorHAnsi" w:hAnsiTheme="minorHAnsi" w:cstheme="minorHAnsi"/>
                <w:sz w:val="22"/>
                <w:szCs w:val="22"/>
                <w:lang w:val="es-MX"/>
              </w:rPr>
            </w:pPr>
            <w:r>
              <w:rPr>
                <w:rFonts w:ascii="Calibri" w:eastAsia="Calibri" w:hAnsi="Calibri" w:cs="Calibri"/>
                <w:b/>
                <w:bCs/>
                <w:sz w:val="22"/>
                <w:szCs w:val="22"/>
                <w:lang w:val="es-MX"/>
              </w:rPr>
              <w:t>sexo sin el uso de herramientas de prevención</w:t>
            </w:r>
          </w:p>
        </w:tc>
        <w:tc>
          <w:tcPr>
            <w:tcW w:w="1667" w:type="pct"/>
            <w:shd w:val="clear" w:color="auto" w:fill="auto"/>
          </w:tcPr>
          <w:p w14:paraId="5CB73977" w14:textId="77777777" w:rsidR="00AA4320" w:rsidRPr="00202C33" w:rsidRDefault="00202C33" w:rsidP="00040797">
            <w:pPr>
              <w:pStyle w:val="Default"/>
              <w:spacing w:line="276" w:lineRule="auto"/>
              <w:rPr>
                <w:rFonts w:asciiTheme="minorHAnsi" w:hAnsiTheme="minorHAnsi" w:cstheme="minorHAnsi"/>
                <w:sz w:val="22"/>
                <w:szCs w:val="22"/>
                <w:lang w:val="es-MX"/>
              </w:rPr>
            </w:pPr>
            <w:r>
              <w:rPr>
                <w:rFonts w:ascii="Calibri" w:eastAsia="Calibri" w:hAnsi="Calibri" w:cs="Calibri"/>
                <w:sz w:val="22"/>
                <w:szCs w:val="22"/>
                <w:lang w:val="es-MX"/>
              </w:rPr>
              <w:t>sexo sin protección</w:t>
            </w:r>
          </w:p>
          <w:p w14:paraId="7C246903" w14:textId="77777777" w:rsidR="00AA4320" w:rsidRPr="00202C33" w:rsidRDefault="00202C33" w:rsidP="00040797">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sexo no seguro</w:t>
            </w:r>
          </w:p>
        </w:tc>
        <w:tc>
          <w:tcPr>
            <w:tcW w:w="1666" w:type="pct"/>
            <w:shd w:val="clear" w:color="auto" w:fill="auto"/>
          </w:tcPr>
          <w:p w14:paraId="1BDD8FAE" w14:textId="76E1E355" w:rsidR="00AA4320" w:rsidRPr="00202C33" w:rsidRDefault="00202C33" w:rsidP="00040797">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 xml:space="preserve">Los términos </w:t>
            </w:r>
            <w:r w:rsidR="00F27B25">
              <w:rPr>
                <w:rFonts w:ascii="Calibri" w:eastAsia="Calibri" w:hAnsi="Calibri" w:cs="Calibri"/>
                <w:sz w:val="22"/>
                <w:szCs w:val="22"/>
                <w:lang w:val="es-MX"/>
              </w:rPr>
              <w:t xml:space="preserve">preferidos </w:t>
            </w:r>
            <w:r>
              <w:rPr>
                <w:rFonts w:ascii="Calibri" w:eastAsia="Calibri" w:hAnsi="Calibri" w:cs="Calibri"/>
                <w:sz w:val="22"/>
                <w:szCs w:val="22"/>
                <w:lang w:val="es-MX"/>
              </w:rPr>
              <w:t xml:space="preserve">son más específicos y exactos, y eliminan el juicio. El sexo sin preservativo puede de todos modos incluir protección en la forma de Indetectable = Intransmisible (I=I) o profilaxis </w:t>
            </w:r>
            <w:r>
              <w:rPr>
                <w:rFonts w:ascii="Calibri" w:eastAsia="Calibri" w:hAnsi="Calibri" w:cs="Calibri"/>
                <w:sz w:val="22"/>
                <w:szCs w:val="22"/>
                <w:lang w:val="es-MX"/>
              </w:rPr>
              <w:lastRenderedPageBreak/>
              <w:t>previa a la exposición (pre-exposure prophylaxis, PrEP).</w:t>
            </w:r>
          </w:p>
        </w:tc>
      </w:tr>
      <w:tr w:rsidR="000A7AC7" w:rsidRPr="001D09B4" w14:paraId="08D885D0" w14:textId="77777777" w:rsidTr="00040797">
        <w:tc>
          <w:tcPr>
            <w:tcW w:w="1667" w:type="pct"/>
            <w:shd w:val="clear" w:color="auto" w:fill="EDEDED"/>
          </w:tcPr>
          <w:p w14:paraId="5D93ED55" w14:textId="77777777" w:rsidR="00AA4320" w:rsidRPr="00727EC8" w:rsidRDefault="00202C33" w:rsidP="00040797">
            <w:pPr>
              <w:pStyle w:val="Default"/>
              <w:spacing w:line="276" w:lineRule="auto"/>
              <w:rPr>
                <w:rFonts w:asciiTheme="minorHAnsi" w:hAnsiTheme="minorHAnsi" w:cstheme="minorHAnsi"/>
                <w:b/>
                <w:bCs/>
                <w:sz w:val="22"/>
                <w:szCs w:val="22"/>
              </w:rPr>
            </w:pPr>
            <w:r>
              <w:rPr>
                <w:rFonts w:ascii="Calibri" w:eastAsia="Calibri" w:hAnsi="Calibri" w:cs="Calibri"/>
                <w:b/>
                <w:bCs/>
                <w:sz w:val="22"/>
                <w:szCs w:val="22"/>
                <w:lang w:val="es-MX"/>
              </w:rPr>
              <w:lastRenderedPageBreak/>
              <w:t>transmisión perinatal</w:t>
            </w:r>
          </w:p>
          <w:p w14:paraId="0F04C5C0" w14:textId="77777777" w:rsidR="00AA4320" w:rsidRPr="00727EC8" w:rsidRDefault="00202C33" w:rsidP="00040797">
            <w:pPr>
              <w:pStyle w:val="Default"/>
              <w:spacing w:after="120" w:line="276" w:lineRule="auto"/>
              <w:rPr>
                <w:rFonts w:asciiTheme="minorHAnsi" w:hAnsiTheme="minorHAnsi" w:cstheme="minorHAnsi"/>
                <w:sz w:val="22"/>
                <w:szCs w:val="22"/>
              </w:rPr>
            </w:pPr>
            <w:r>
              <w:rPr>
                <w:rFonts w:ascii="Calibri" w:eastAsia="Calibri" w:hAnsi="Calibri" w:cs="Calibri"/>
                <w:b/>
                <w:bCs/>
                <w:sz w:val="22"/>
                <w:szCs w:val="22"/>
                <w:lang w:val="es-MX"/>
              </w:rPr>
              <w:t>transmisión vertical</w:t>
            </w:r>
          </w:p>
        </w:tc>
        <w:tc>
          <w:tcPr>
            <w:tcW w:w="1667" w:type="pct"/>
            <w:shd w:val="clear" w:color="auto" w:fill="EDEDED"/>
          </w:tcPr>
          <w:p w14:paraId="4523117E" w14:textId="77777777" w:rsidR="00570222" w:rsidRPr="00202C33" w:rsidRDefault="00202C33" w:rsidP="00040797">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transmisión de madre a hijo</w:t>
            </w:r>
          </w:p>
        </w:tc>
        <w:tc>
          <w:tcPr>
            <w:tcW w:w="1666" w:type="pct"/>
            <w:shd w:val="clear" w:color="auto" w:fill="EDEDED"/>
          </w:tcPr>
          <w:p w14:paraId="6D62F832" w14:textId="77777777" w:rsidR="00AA4320" w:rsidRPr="00202C33" w:rsidRDefault="00202C33" w:rsidP="00040797">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Los términos preferidos no ponen la responsabilidad en las mujeres.</w:t>
            </w:r>
          </w:p>
        </w:tc>
      </w:tr>
    </w:tbl>
    <w:p w14:paraId="7592228C" w14:textId="77777777" w:rsidR="00581579" w:rsidRPr="00202C33" w:rsidRDefault="00581579" w:rsidP="00417223">
      <w:pPr>
        <w:spacing w:after="0" w:line="276" w:lineRule="auto"/>
        <w:rPr>
          <w:rFonts w:cstheme="minorHAnsi"/>
          <w:lang w:val="es-MX"/>
        </w:rPr>
      </w:pPr>
    </w:p>
    <w:p w14:paraId="02445896" w14:textId="77777777" w:rsidR="00581579" w:rsidRPr="00202C33" w:rsidRDefault="00581579" w:rsidP="00417223">
      <w:pPr>
        <w:spacing w:after="0" w:line="276" w:lineRule="auto"/>
        <w:rPr>
          <w:rFonts w:cstheme="minorHAnsi"/>
          <w:lang w:val="es-MX"/>
        </w:rPr>
        <w:sectPr w:rsidR="00581579" w:rsidRPr="00202C33" w:rsidSect="00F50A2F">
          <w:headerReference w:type="default" r:id="rId36"/>
          <w:headerReference w:type="first" r:id="rId37"/>
          <w:pgSz w:w="12240" w:h="15840"/>
          <w:pgMar w:top="1440" w:right="1440" w:bottom="1440" w:left="1440" w:header="720" w:footer="720" w:gutter="0"/>
          <w:cols w:space="720"/>
          <w:docGrid w:linePitch="360"/>
        </w:sectPr>
      </w:pPr>
    </w:p>
    <w:p w14:paraId="1307328F" w14:textId="77777777" w:rsidR="00142722" w:rsidRPr="00727EC8" w:rsidRDefault="00202C33" w:rsidP="00821716">
      <w:pPr>
        <w:pStyle w:val="Heading1"/>
      </w:pPr>
      <w:bookmarkStart w:id="5" w:name="_Toc38999278"/>
      <w:r>
        <w:rPr>
          <w:rFonts w:ascii="Calibri" w:eastAsia="Calibri" w:hAnsi="Calibri" w:cs="Calibri"/>
          <w:bCs/>
          <w:lang w:val="es-MX"/>
        </w:rPr>
        <w:lastRenderedPageBreak/>
        <w:t>Principios básicos del VIH</w:t>
      </w:r>
      <w:bookmarkEnd w:id="5"/>
    </w:p>
    <w:tbl>
      <w:tblPr>
        <w:tblW w:w="5000" w:type="pct"/>
        <w:tblBorders>
          <w:top w:val="nil"/>
          <w:left w:val="nil"/>
          <w:bottom w:val="nil"/>
          <w:right w:val="nil"/>
        </w:tblBorders>
        <w:tblLook w:val="0000" w:firstRow="0" w:lastRow="0" w:firstColumn="0" w:lastColumn="0" w:noHBand="0" w:noVBand="0"/>
      </w:tblPr>
      <w:tblGrid>
        <w:gridCol w:w="3120"/>
        <w:gridCol w:w="3121"/>
        <w:gridCol w:w="3119"/>
      </w:tblGrid>
      <w:tr w:rsidR="000A7AC7" w14:paraId="1C6F6898" w14:textId="77777777" w:rsidTr="00040797">
        <w:trPr>
          <w:tblHeader/>
        </w:trPr>
        <w:tc>
          <w:tcPr>
            <w:tcW w:w="1667" w:type="pct"/>
            <w:tcBorders>
              <w:top w:val="nil"/>
              <w:left w:val="nil"/>
              <w:bottom w:val="single" w:sz="18" w:space="0" w:color="C9C9C9"/>
            </w:tcBorders>
          </w:tcPr>
          <w:p w14:paraId="162B570B" w14:textId="77777777" w:rsidR="00AA4320" w:rsidRPr="00202C33" w:rsidRDefault="00202C33" w:rsidP="00040797">
            <w:pPr>
              <w:pStyle w:val="Default"/>
              <w:spacing w:after="120" w:line="276" w:lineRule="auto"/>
              <w:rPr>
                <w:rFonts w:asciiTheme="minorHAnsi" w:hAnsiTheme="minorHAnsi" w:cstheme="minorHAnsi"/>
                <w:b/>
                <w:color w:val="2E74B5"/>
                <w:sz w:val="22"/>
                <w:szCs w:val="22"/>
                <w:lang w:val="es-MX"/>
              </w:rPr>
            </w:pPr>
            <w:r>
              <w:rPr>
                <w:rFonts w:ascii="Calibri" w:eastAsia="Calibri" w:hAnsi="Calibri" w:cs="Calibri"/>
                <w:b/>
                <w:bCs/>
                <w:i/>
                <w:iCs/>
                <w:color w:val="2E74B5"/>
                <w:sz w:val="22"/>
                <w:szCs w:val="22"/>
                <w:lang w:val="es-MX"/>
              </w:rPr>
              <w:t>Pruebe usar el siguiente lenguaje</w:t>
            </w:r>
          </w:p>
        </w:tc>
        <w:tc>
          <w:tcPr>
            <w:tcW w:w="1667" w:type="pct"/>
            <w:tcBorders>
              <w:top w:val="nil"/>
              <w:bottom w:val="single" w:sz="18" w:space="0" w:color="C9C9C9"/>
            </w:tcBorders>
          </w:tcPr>
          <w:p w14:paraId="17B7093B" w14:textId="77777777" w:rsidR="00AA4320" w:rsidRPr="00202C33" w:rsidRDefault="00202C33" w:rsidP="00040797">
            <w:pPr>
              <w:pStyle w:val="Default"/>
              <w:spacing w:after="120" w:line="276" w:lineRule="auto"/>
              <w:rPr>
                <w:rFonts w:asciiTheme="minorHAnsi" w:hAnsiTheme="minorHAnsi" w:cstheme="minorHAnsi"/>
                <w:b/>
                <w:color w:val="2E74B5"/>
                <w:sz w:val="22"/>
                <w:szCs w:val="22"/>
                <w:lang w:val="es-MX"/>
              </w:rPr>
            </w:pPr>
            <w:r>
              <w:rPr>
                <w:rFonts w:ascii="Calibri" w:eastAsia="Calibri" w:hAnsi="Calibri" w:cs="Calibri"/>
                <w:b/>
                <w:bCs/>
                <w:i/>
                <w:iCs/>
                <w:color w:val="2E74B5"/>
                <w:sz w:val="22"/>
                <w:szCs w:val="22"/>
                <w:lang w:val="es-MX"/>
              </w:rPr>
              <w:t>En lugar de usar las siguientes expresiones</w:t>
            </w:r>
          </w:p>
        </w:tc>
        <w:tc>
          <w:tcPr>
            <w:tcW w:w="1666" w:type="pct"/>
            <w:tcBorders>
              <w:top w:val="nil"/>
              <w:bottom w:val="single" w:sz="18" w:space="0" w:color="C9C9C9"/>
              <w:right w:val="nil"/>
            </w:tcBorders>
          </w:tcPr>
          <w:p w14:paraId="63E9D3CE" w14:textId="77777777" w:rsidR="00AA4320" w:rsidRPr="00727EC8" w:rsidRDefault="00202C33" w:rsidP="00040797">
            <w:pPr>
              <w:pStyle w:val="Default"/>
              <w:spacing w:after="120" w:line="276" w:lineRule="auto"/>
              <w:rPr>
                <w:rFonts w:asciiTheme="minorHAnsi" w:hAnsiTheme="minorHAnsi" w:cstheme="minorHAnsi"/>
                <w:color w:val="2E74B5"/>
                <w:sz w:val="22"/>
                <w:szCs w:val="22"/>
              </w:rPr>
            </w:pPr>
            <w:r>
              <w:rPr>
                <w:rFonts w:ascii="Calibri" w:eastAsia="Calibri" w:hAnsi="Calibri" w:cs="Calibri"/>
                <w:b/>
                <w:bCs/>
                <w:i/>
                <w:iCs/>
                <w:color w:val="2E74B5"/>
                <w:sz w:val="22"/>
                <w:szCs w:val="22"/>
                <w:lang w:val="es-MX"/>
              </w:rPr>
              <w:t>Por los siguientes motivos</w:t>
            </w:r>
          </w:p>
        </w:tc>
      </w:tr>
      <w:tr w:rsidR="000A7AC7" w:rsidRPr="001D09B4" w14:paraId="3FA422D9" w14:textId="77777777" w:rsidTr="00040797">
        <w:tc>
          <w:tcPr>
            <w:tcW w:w="1667" w:type="pct"/>
            <w:tcBorders>
              <w:top w:val="single" w:sz="18" w:space="0" w:color="C9C9C9"/>
            </w:tcBorders>
            <w:shd w:val="clear" w:color="auto" w:fill="EDEDED"/>
          </w:tcPr>
          <w:p w14:paraId="790C5220" w14:textId="77777777" w:rsidR="00AA4320" w:rsidRPr="00727EC8" w:rsidRDefault="00202C33" w:rsidP="00040797">
            <w:pPr>
              <w:pStyle w:val="Default"/>
              <w:spacing w:after="120" w:line="276" w:lineRule="auto"/>
              <w:rPr>
                <w:rFonts w:asciiTheme="minorHAnsi" w:hAnsiTheme="minorHAnsi" w:cstheme="minorHAnsi"/>
                <w:b/>
                <w:sz w:val="22"/>
                <w:szCs w:val="22"/>
              </w:rPr>
            </w:pPr>
            <w:r>
              <w:rPr>
                <w:rFonts w:ascii="Calibri" w:eastAsia="Calibri" w:hAnsi="Calibri" w:cs="Calibri"/>
                <w:b/>
                <w:bCs/>
                <w:sz w:val="22"/>
                <w:szCs w:val="22"/>
                <w:lang w:val="es-MX"/>
              </w:rPr>
              <w:t>VIH</w:t>
            </w:r>
          </w:p>
        </w:tc>
        <w:tc>
          <w:tcPr>
            <w:tcW w:w="1667" w:type="pct"/>
            <w:tcBorders>
              <w:top w:val="single" w:sz="18" w:space="0" w:color="C9C9C9"/>
            </w:tcBorders>
            <w:shd w:val="clear" w:color="auto" w:fill="EDEDED"/>
          </w:tcPr>
          <w:p w14:paraId="68B79DB1" w14:textId="77777777" w:rsidR="00AA4320" w:rsidRPr="00727EC8" w:rsidRDefault="00202C33" w:rsidP="00040797">
            <w:pPr>
              <w:pStyle w:val="Default"/>
              <w:spacing w:after="120" w:line="276" w:lineRule="auto"/>
              <w:rPr>
                <w:rFonts w:asciiTheme="minorHAnsi" w:hAnsiTheme="minorHAnsi" w:cstheme="minorHAnsi"/>
                <w:b/>
                <w:sz w:val="22"/>
                <w:szCs w:val="22"/>
              </w:rPr>
            </w:pPr>
            <w:r>
              <w:rPr>
                <w:rFonts w:ascii="Calibri" w:eastAsia="Calibri" w:hAnsi="Calibri" w:cs="Calibri"/>
                <w:sz w:val="22"/>
                <w:szCs w:val="22"/>
                <w:lang w:val="es-MX"/>
              </w:rPr>
              <w:t>VIH/SIDA</w:t>
            </w:r>
          </w:p>
        </w:tc>
        <w:tc>
          <w:tcPr>
            <w:tcW w:w="1666" w:type="pct"/>
            <w:tcBorders>
              <w:top w:val="single" w:sz="18" w:space="0" w:color="C9C9C9"/>
            </w:tcBorders>
            <w:shd w:val="clear" w:color="auto" w:fill="EDEDED"/>
          </w:tcPr>
          <w:p w14:paraId="67298A1B" w14:textId="77777777" w:rsidR="00AA4320" w:rsidRPr="00202C33" w:rsidRDefault="00202C33" w:rsidP="00040797">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El SIDA evoca el sufrimiento y la muerte, y solo debe utilizarse para describir el SIDA específicamente. Cuando la referencia no es específica, el VIH incluye el VIH y el SIDA, como en “la epidemia del VIH”.</w:t>
            </w:r>
          </w:p>
        </w:tc>
      </w:tr>
      <w:tr w:rsidR="000A7AC7" w:rsidRPr="001D09B4" w14:paraId="3FA9D0DF" w14:textId="77777777" w:rsidTr="00040797">
        <w:tc>
          <w:tcPr>
            <w:tcW w:w="1667" w:type="pct"/>
          </w:tcPr>
          <w:p w14:paraId="16D9AE09" w14:textId="77777777" w:rsidR="00E81653" w:rsidRPr="00727EC8" w:rsidRDefault="00202C33" w:rsidP="00040797">
            <w:pPr>
              <w:pStyle w:val="Default"/>
              <w:spacing w:line="276" w:lineRule="auto"/>
              <w:rPr>
                <w:rFonts w:asciiTheme="minorHAnsi" w:hAnsiTheme="minorHAnsi" w:cstheme="minorHAnsi"/>
                <w:sz w:val="22"/>
                <w:szCs w:val="22"/>
              </w:rPr>
            </w:pPr>
            <w:r>
              <w:rPr>
                <w:rFonts w:ascii="Calibri" w:eastAsia="Calibri" w:hAnsi="Calibri" w:cs="Calibri"/>
                <w:b/>
                <w:bCs/>
                <w:sz w:val="22"/>
                <w:szCs w:val="22"/>
                <w:lang w:val="es-MX"/>
              </w:rPr>
              <w:t>VIH</w:t>
            </w:r>
          </w:p>
          <w:p w14:paraId="37F64285" w14:textId="77777777" w:rsidR="00E81653" w:rsidRPr="00727EC8" w:rsidRDefault="00202C33" w:rsidP="00040797">
            <w:pPr>
              <w:pStyle w:val="Default"/>
              <w:spacing w:after="120" w:line="276" w:lineRule="auto"/>
              <w:rPr>
                <w:rFonts w:asciiTheme="minorHAnsi" w:hAnsiTheme="minorHAnsi" w:cstheme="minorHAnsi"/>
                <w:sz w:val="22"/>
                <w:szCs w:val="22"/>
              </w:rPr>
            </w:pPr>
            <w:r>
              <w:rPr>
                <w:rFonts w:ascii="Calibri" w:eastAsia="Calibri" w:hAnsi="Calibri" w:cs="Calibri"/>
                <w:b/>
                <w:bCs/>
                <w:sz w:val="22"/>
                <w:szCs w:val="22"/>
                <w:lang w:val="es-MX"/>
              </w:rPr>
              <w:t>enfermedad del VIH</w:t>
            </w:r>
          </w:p>
        </w:tc>
        <w:tc>
          <w:tcPr>
            <w:tcW w:w="1667" w:type="pct"/>
          </w:tcPr>
          <w:p w14:paraId="7D62CB71" w14:textId="77777777" w:rsidR="00E81653" w:rsidRPr="00727EC8" w:rsidRDefault="00202C33" w:rsidP="00040797">
            <w:pPr>
              <w:pStyle w:val="Default"/>
              <w:spacing w:after="120" w:line="276" w:lineRule="auto"/>
              <w:rPr>
                <w:rFonts w:asciiTheme="minorHAnsi" w:hAnsiTheme="minorHAnsi" w:cstheme="minorHAnsi"/>
                <w:sz w:val="22"/>
                <w:szCs w:val="22"/>
              </w:rPr>
            </w:pPr>
            <w:r>
              <w:rPr>
                <w:rFonts w:ascii="Calibri" w:eastAsia="Calibri" w:hAnsi="Calibri" w:cs="Calibri"/>
                <w:sz w:val="22"/>
                <w:szCs w:val="22"/>
                <w:lang w:val="es-MX"/>
              </w:rPr>
              <w:t>infección por VIH</w:t>
            </w:r>
          </w:p>
        </w:tc>
        <w:tc>
          <w:tcPr>
            <w:tcW w:w="1666" w:type="pct"/>
            <w:vMerge w:val="restart"/>
          </w:tcPr>
          <w:p w14:paraId="5223BA2A" w14:textId="77777777" w:rsidR="00E81653" w:rsidRPr="00202C33" w:rsidRDefault="00202C33" w:rsidP="00040797">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“Infección” lleva el estigma de ser una amenaza, algo contagioso, contaminado. Los defensores del VIH con frecuencia destacan las consecuencias dañinas de esta selección de palabras.</w:t>
            </w:r>
          </w:p>
        </w:tc>
      </w:tr>
      <w:tr w:rsidR="000A7AC7" w14:paraId="739F24DA" w14:textId="77777777" w:rsidTr="00040797">
        <w:tc>
          <w:tcPr>
            <w:tcW w:w="1667" w:type="pct"/>
          </w:tcPr>
          <w:p w14:paraId="70BEDF43" w14:textId="77777777" w:rsidR="00E81653" w:rsidRPr="00202C33" w:rsidRDefault="00202C33" w:rsidP="00040797">
            <w:pPr>
              <w:pStyle w:val="Default"/>
              <w:spacing w:line="276" w:lineRule="auto"/>
              <w:rPr>
                <w:rFonts w:asciiTheme="minorHAnsi" w:hAnsiTheme="minorHAnsi" w:cstheme="minorHAnsi"/>
                <w:sz w:val="22"/>
                <w:szCs w:val="22"/>
                <w:lang w:val="es-MX"/>
              </w:rPr>
            </w:pPr>
            <w:r>
              <w:rPr>
                <w:rFonts w:ascii="Calibri" w:eastAsia="Calibri" w:hAnsi="Calibri" w:cs="Calibri"/>
                <w:b/>
                <w:bCs/>
                <w:sz w:val="22"/>
                <w:szCs w:val="22"/>
                <w:lang w:val="es-MX"/>
              </w:rPr>
              <w:t>transmisiones del VIH</w:t>
            </w:r>
          </w:p>
          <w:p w14:paraId="65880EE4" w14:textId="77777777" w:rsidR="00E81653" w:rsidRPr="00202C33" w:rsidRDefault="00202C33" w:rsidP="00040797">
            <w:pPr>
              <w:pStyle w:val="Default"/>
              <w:spacing w:after="120" w:line="276" w:lineRule="auto"/>
              <w:rPr>
                <w:rFonts w:asciiTheme="minorHAnsi" w:hAnsiTheme="minorHAnsi" w:cstheme="minorHAnsi"/>
                <w:sz w:val="22"/>
                <w:szCs w:val="22"/>
                <w:lang w:val="es-MX"/>
              </w:rPr>
            </w:pPr>
            <w:r>
              <w:rPr>
                <w:rFonts w:ascii="Calibri" w:eastAsia="Calibri" w:hAnsi="Calibri" w:cs="Calibri"/>
                <w:b/>
                <w:bCs/>
                <w:sz w:val="22"/>
                <w:szCs w:val="22"/>
                <w:lang w:val="es-MX"/>
              </w:rPr>
              <w:t>nuevos diagnósticos de VIH</w:t>
            </w:r>
          </w:p>
        </w:tc>
        <w:tc>
          <w:tcPr>
            <w:tcW w:w="1667" w:type="pct"/>
          </w:tcPr>
          <w:p w14:paraId="2FB01CEB" w14:textId="77777777" w:rsidR="00E81653" w:rsidRPr="00727EC8" w:rsidRDefault="00202C33" w:rsidP="00040797">
            <w:pPr>
              <w:pStyle w:val="Default"/>
              <w:spacing w:after="120" w:line="276" w:lineRule="auto"/>
              <w:rPr>
                <w:rFonts w:asciiTheme="minorHAnsi" w:hAnsiTheme="minorHAnsi" w:cstheme="minorHAnsi"/>
                <w:sz w:val="22"/>
                <w:szCs w:val="22"/>
              </w:rPr>
            </w:pPr>
            <w:r>
              <w:rPr>
                <w:rFonts w:ascii="Calibri" w:eastAsia="Calibri" w:hAnsi="Calibri" w:cs="Calibri"/>
                <w:sz w:val="22"/>
                <w:szCs w:val="22"/>
                <w:lang w:val="es-MX"/>
              </w:rPr>
              <w:t>infecciones nuevas por VIH</w:t>
            </w:r>
          </w:p>
        </w:tc>
        <w:tc>
          <w:tcPr>
            <w:tcW w:w="1666" w:type="pct"/>
            <w:vMerge/>
          </w:tcPr>
          <w:p w14:paraId="12521FEB" w14:textId="77777777" w:rsidR="00E81653" w:rsidRPr="00727EC8" w:rsidRDefault="00E81653" w:rsidP="00040797">
            <w:pPr>
              <w:pStyle w:val="Default"/>
              <w:spacing w:after="120" w:line="276" w:lineRule="auto"/>
              <w:rPr>
                <w:rFonts w:asciiTheme="minorHAnsi" w:hAnsiTheme="minorHAnsi" w:cstheme="minorHAnsi"/>
                <w:sz w:val="22"/>
                <w:szCs w:val="22"/>
              </w:rPr>
            </w:pPr>
          </w:p>
        </w:tc>
      </w:tr>
      <w:tr w:rsidR="000A7AC7" w14:paraId="5182EB5C" w14:textId="77777777" w:rsidTr="00040797">
        <w:tc>
          <w:tcPr>
            <w:tcW w:w="1667" w:type="pct"/>
          </w:tcPr>
          <w:p w14:paraId="3B55BF06" w14:textId="77777777" w:rsidR="00E81653" w:rsidRPr="00727EC8" w:rsidRDefault="00202C33" w:rsidP="00040797">
            <w:pPr>
              <w:pStyle w:val="Default"/>
              <w:spacing w:line="276" w:lineRule="auto"/>
              <w:rPr>
                <w:rFonts w:asciiTheme="minorHAnsi" w:hAnsiTheme="minorHAnsi" w:cstheme="minorHAnsi"/>
                <w:sz w:val="22"/>
                <w:szCs w:val="22"/>
              </w:rPr>
            </w:pPr>
            <w:r>
              <w:rPr>
                <w:rFonts w:ascii="Calibri" w:eastAsia="Calibri" w:hAnsi="Calibri" w:cs="Calibri"/>
                <w:b/>
                <w:bCs/>
                <w:sz w:val="22"/>
                <w:szCs w:val="22"/>
                <w:lang w:val="es-MX"/>
              </w:rPr>
              <w:t>transmitir</w:t>
            </w:r>
          </w:p>
        </w:tc>
        <w:tc>
          <w:tcPr>
            <w:tcW w:w="1667" w:type="pct"/>
          </w:tcPr>
          <w:p w14:paraId="638E1E85" w14:textId="77777777" w:rsidR="00E81653" w:rsidRPr="00727EC8" w:rsidRDefault="00202C33" w:rsidP="00040797">
            <w:pPr>
              <w:pStyle w:val="Default"/>
              <w:spacing w:line="276" w:lineRule="auto"/>
              <w:rPr>
                <w:rFonts w:asciiTheme="minorHAnsi" w:hAnsiTheme="minorHAnsi" w:cstheme="minorHAnsi"/>
                <w:sz w:val="22"/>
                <w:szCs w:val="22"/>
              </w:rPr>
            </w:pPr>
            <w:r>
              <w:rPr>
                <w:rFonts w:ascii="Calibri" w:eastAsia="Calibri" w:hAnsi="Calibri" w:cs="Calibri"/>
                <w:sz w:val="22"/>
                <w:szCs w:val="22"/>
                <w:lang w:val="es-MX"/>
              </w:rPr>
              <w:t>infectar</w:t>
            </w:r>
          </w:p>
        </w:tc>
        <w:tc>
          <w:tcPr>
            <w:tcW w:w="1666" w:type="pct"/>
            <w:vMerge/>
          </w:tcPr>
          <w:p w14:paraId="5E35D03F" w14:textId="77777777" w:rsidR="00E81653" w:rsidRPr="00727EC8" w:rsidRDefault="00E81653" w:rsidP="00040797">
            <w:pPr>
              <w:pStyle w:val="Default"/>
              <w:spacing w:after="120" w:line="276" w:lineRule="auto"/>
              <w:rPr>
                <w:rFonts w:asciiTheme="minorHAnsi" w:hAnsiTheme="minorHAnsi" w:cstheme="minorHAnsi"/>
                <w:sz w:val="22"/>
                <w:szCs w:val="22"/>
              </w:rPr>
            </w:pPr>
          </w:p>
        </w:tc>
      </w:tr>
      <w:tr w:rsidR="000A7AC7" w14:paraId="35E47A78" w14:textId="77777777" w:rsidTr="00040797">
        <w:trPr>
          <w:trHeight w:val="80"/>
        </w:trPr>
        <w:tc>
          <w:tcPr>
            <w:tcW w:w="1667" w:type="pct"/>
          </w:tcPr>
          <w:p w14:paraId="268C0689" w14:textId="77777777" w:rsidR="00E81653" w:rsidRPr="00727EC8" w:rsidRDefault="00202C33" w:rsidP="00040797">
            <w:pPr>
              <w:pStyle w:val="Default"/>
              <w:spacing w:after="120" w:line="276" w:lineRule="auto"/>
              <w:rPr>
                <w:rFonts w:asciiTheme="minorHAnsi" w:hAnsiTheme="minorHAnsi" w:cstheme="minorHAnsi"/>
                <w:sz w:val="22"/>
                <w:szCs w:val="22"/>
              </w:rPr>
            </w:pPr>
            <w:r>
              <w:rPr>
                <w:rFonts w:ascii="Calibri" w:eastAsia="Calibri" w:hAnsi="Calibri" w:cs="Calibri"/>
                <w:b/>
                <w:bCs/>
                <w:sz w:val="22"/>
                <w:szCs w:val="22"/>
                <w:lang w:val="es-MX"/>
              </w:rPr>
              <w:t>contraer</w:t>
            </w:r>
          </w:p>
        </w:tc>
        <w:tc>
          <w:tcPr>
            <w:tcW w:w="1667" w:type="pct"/>
          </w:tcPr>
          <w:p w14:paraId="64E36EA3" w14:textId="77777777" w:rsidR="00E81653" w:rsidRPr="00727EC8" w:rsidRDefault="00202C33" w:rsidP="00040797">
            <w:pPr>
              <w:pStyle w:val="Default"/>
              <w:spacing w:after="120" w:line="276" w:lineRule="auto"/>
              <w:rPr>
                <w:rFonts w:asciiTheme="minorHAnsi" w:hAnsiTheme="minorHAnsi" w:cstheme="minorHAnsi"/>
                <w:sz w:val="22"/>
                <w:szCs w:val="22"/>
              </w:rPr>
            </w:pPr>
            <w:r>
              <w:rPr>
                <w:rFonts w:ascii="Calibri" w:eastAsia="Calibri" w:hAnsi="Calibri" w:cs="Calibri"/>
                <w:sz w:val="22"/>
                <w:szCs w:val="22"/>
                <w:lang w:val="es-MX"/>
              </w:rPr>
              <w:t>infectarse</w:t>
            </w:r>
          </w:p>
        </w:tc>
        <w:tc>
          <w:tcPr>
            <w:tcW w:w="1666" w:type="pct"/>
            <w:vMerge/>
          </w:tcPr>
          <w:p w14:paraId="04185E40" w14:textId="77777777" w:rsidR="00E81653" w:rsidRPr="00727EC8" w:rsidRDefault="00E81653" w:rsidP="00040797">
            <w:pPr>
              <w:pStyle w:val="Default"/>
              <w:spacing w:after="120" w:line="276" w:lineRule="auto"/>
              <w:rPr>
                <w:rFonts w:asciiTheme="minorHAnsi" w:hAnsiTheme="minorHAnsi" w:cstheme="minorHAnsi"/>
                <w:sz w:val="22"/>
                <w:szCs w:val="22"/>
              </w:rPr>
            </w:pPr>
          </w:p>
        </w:tc>
      </w:tr>
      <w:tr w:rsidR="000A7AC7" w:rsidRPr="001D09B4" w14:paraId="53E4BE7D" w14:textId="77777777" w:rsidTr="00040797">
        <w:tc>
          <w:tcPr>
            <w:tcW w:w="1667" w:type="pct"/>
          </w:tcPr>
          <w:p w14:paraId="193B106F" w14:textId="77777777" w:rsidR="00E81653" w:rsidRPr="00202C33" w:rsidRDefault="00202C33" w:rsidP="00040797">
            <w:pPr>
              <w:pStyle w:val="Default"/>
              <w:spacing w:line="276" w:lineRule="auto"/>
              <w:rPr>
                <w:rFonts w:asciiTheme="minorHAnsi" w:hAnsiTheme="minorHAnsi" w:cstheme="minorHAnsi"/>
                <w:sz w:val="22"/>
                <w:szCs w:val="22"/>
                <w:lang w:val="es-MX"/>
              </w:rPr>
            </w:pPr>
            <w:r>
              <w:rPr>
                <w:rFonts w:ascii="Calibri" w:eastAsia="Calibri" w:hAnsi="Calibri" w:cs="Calibri"/>
                <w:b/>
                <w:bCs/>
                <w:sz w:val="22"/>
                <w:szCs w:val="22"/>
                <w:lang w:val="es-MX"/>
              </w:rPr>
              <w:t>previene el VIH</w:t>
            </w:r>
          </w:p>
          <w:p w14:paraId="09F226B4" w14:textId="77777777" w:rsidR="00E81653" w:rsidRPr="00202C33" w:rsidRDefault="00202C33" w:rsidP="00040797">
            <w:pPr>
              <w:pStyle w:val="Default"/>
              <w:spacing w:line="276" w:lineRule="auto"/>
              <w:rPr>
                <w:rFonts w:asciiTheme="minorHAnsi" w:hAnsiTheme="minorHAnsi" w:cstheme="minorHAnsi"/>
                <w:sz w:val="22"/>
                <w:szCs w:val="22"/>
                <w:lang w:val="es-MX"/>
              </w:rPr>
            </w:pPr>
            <w:r>
              <w:rPr>
                <w:rFonts w:ascii="Calibri" w:eastAsia="Calibri" w:hAnsi="Calibri" w:cs="Calibri"/>
                <w:b/>
                <w:bCs/>
                <w:sz w:val="22"/>
                <w:szCs w:val="22"/>
                <w:lang w:val="es-MX"/>
              </w:rPr>
              <w:t>previene la transmisión del VIH</w:t>
            </w:r>
          </w:p>
          <w:p w14:paraId="29C37998" w14:textId="77777777" w:rsidR="00E81653" w:rsidRPr="00202C33" w:rsidRDefault="00202C33" w:rsidP="00040797">
            <w:pPr>
              <w:pStyle w:val="Default"/>
              <w:spacing w:after="120" w:line="276" w:lineRule="auto"/>
              <w:rPr>
                <w:rFonts w:asciiTheme="minorHAnsi" w:hAnsiTheme="minorHAnsi" w:cstheme="minorHAnsi"/>
                <w:sz w:val="22"/>
                <w:szCs w:val="22"/>
                <w:lang w:val="es-MX"/>
              </w:rPr>
            </w:pPr>
            <w:r>
              <w:rPr>
                <w:rFonts w:ascii="Calibri" w:eastAsia="Calibri" w:hAnsi="Calibri" w:cs="Calibri"/>
                <w:b/>
                <w:bCs/>
                <w:sz w:val="22"/>
                <w:szCs w:val="22"/>
                <w:lang w:val="es-MX"/>
              </w:rPr>
              <w:t>previene el contagio del VIH</w:t>
            </w:r>
          </w:p>
        </w:tc>
        <w:tc>
          <w:tcPr>
            <w:tcW w:w="1667" w:type="pct"/>
          </w:tcPr>
          <w:p w14:paraId="4B1C8A85" w14:textId="77777777" w:rsidR="00E81653" w:rsidRPr="00202C33" w:rsidRDefault="00202C33" w:rsidP="00040797">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previene la infección por VIH</w:t>
            </w:r>
          </w:p>
        </w:tc>
        <w:tc>
          <w:tcPr>
            <w:tcW w:w="1666" w:type="pct"/>
            <w:vMerge/>
          </w:tcPr>
          <w:p w14:paraId="20FAE30A" w14:textId="77777777" w:rsidR="00E81653" w:rsidRPr="00202C33" w:rsidRDefault="00E81653" w:rsidP="00040797">
            <w:pPr>
              <w:pStyle w:val="Default"/>
              <w:spacing w:after="120" w:line="276" w:lineRule="auto"/>
              <w:rPr>
                <w:rFonts w:asciiTheme="minorHAnsi" w:hAnsiTheme="minorHAnsi" w:cstheme="minorHAnsi"/>
                <w:sz w:val="22"/>
                <w:szCs w:val="22"/>
                <w:lang w:val="es-MX"/>
              </w:rPr>
            </w:pPr>
          </w:p>
        </w:tc>
      </w:tr>
      <w:tr w:rsidR="000A7AC7" w:rsidRPr="001D09B4" w14:paraId="0AD1890C" w14:textId="77777777" w:rsidTr="00040797">
        <w:tc>
          <w:tcPr>
            <w:tcW w:w="1667" w:type="pct"/>
            <w:shd w:val="clear" w:color="auto" w:fill="EDEDED"/>
          </w:tcPr>
          <w:p w14:paraId="096CA2AC" w14:textId="77777777" w:rsidR="00E81653" w:rsidRPr="00202C33" w:rsidRDefault="00202C33" w:rsidP="00040797">
            <w:pPr>
              <w:pStyle w:val="Default"/>
              <w:spacing w:after="120" w:line="276" w:lineRule="auto"/>
              <w:rPr>
                <w:rFonts w:asciiTheme="minorHAnsi" w:hAnsiTheme="minorHAnsi" w:cstheme="minorHAnsi"/>
                <w:b/>
                <w:bCs/>
                <w:sz w:val="22"/>
                <w:szCs w:val="22"/>
                <w:lang w:val="es-MX"/>
              </w:rPr>
            </w:pPr>
            <w:r>
              <w:rPr>
                <w:rFonts w:ascii="Calibri" w:eastAsia="Calibri" w:hAnsi="Calibri" w:cs="Calibri"/>
                <w:b/>
                <w:bCs/>
                <w:sz w:val="22"/>
                <w:szCs w:val="22"/>
                <w:lang w:val="es-MX"/>
              </w:rPr>
              <w:t>personas que viven con VIH</w:t>
            </w:r>
          </w:p>
        </w:tc>
        <w:tc>
          <w:tcPr>
            <w:tcW w:w="1667" w:type="pct"/>
            <w:shd w:val="clear" w:color="auto" w:fill="EDEDED"/>
          </w:tcPr>
          <w:p w14:paraId="27A94B1F" w14:textId="77777777" w:rsidR="00E81653" w:rsidRPr="00202C33" w:rsidRDefault="00202C33" w:rsidP="00040797">
            <w:pPr>
              <w:pStyle w:val="Default"/>
              <w:spacing w:line="276" w:lineRule="auto"/>
              <w:rPr>
                <w:rFonts w:asciiTheme="minorHAnsi" w:hAnsiTheme="minorHAnsi" w:cstheme="minorHAnsi"/>
                <w:b/>
                <w:sz w:val="22"/>
                <w:szCs w:val="22"/>
                <w:lang w:val="es-MX"/>
              </w:rPr>
            </w:pPr>
            <w:r>
              <w:rPr>
                <w:rFonts w:ascii="Calibri" w:eastAsia="Calibri" w:hAnsi="Calibri" w:cs="Calibri"/>
                <w:sz w:val="22"/>
                <w:szCs w:val="22"/>
                <w:lang w:val="es-MX"/>
              </w:rPr>
              <w:t>personas infectadas por el VIH</w:t>
            </w:r>
          </w:p>
          <w:p w14:paraId="24B3A54D" w14:textId="77777777" w:rsidR="00E81653" w:rsidRPr="00202C33" w:rsidRDefault="00202C33" w:rsidP="00040797">
            <w:pPr>
              <w:pStyle w:val="Default"/>
              <w:spacing w:line="276" w:lineRule="auto"/>
              <w:rPr>
                <w:rFonts w:asciiTheme="minorHAnsi" w:hAnsiTheme="minorHAnsi" w:cstheme="minorHAnsi"/>
                <w:sz w:val="22"/>
                <w:szCs w:val="22"/>
                <w:lang w:val="es-MX"/>
              </w:rPr>
            </w:pPr>
            <w:r>
              <w:rPr>
                <w:rFonts w:ascii="Calibri" w:eastAsia="Calibri" w:hAnsi="Calibri" w:cs="Calibri"/>
                <w:sz w:val="22"/>
                <w:szCs w:val="22"/>
                <w:lang w:val="es-MX"/>
              </w:rPr>
              <w:t>VIH positivo</w:t>
            </w:r>
          </w:p>
          <w:p w14:paraId="1AD947ED" w14:textId="77777777" w:rsidR="00E81653" w:rsidRPr="00202C33" w:rsidRDefault="00202C33" w:rsidP="00040797">
            <w:pPr>
              <w:pStyle w:val="Default"/>
              <w:spacing w:line="276" w:lineRule="auto"/>
              <w:rPr>
                <w:rFonts w:asciiTheme="minorHAnsi" w:hAnsiTheme="minorHAnsi" w:cstheme="minorHAnsi"/>
                <w:sz w:val="22"/>
                <w:szCs w:val="22"/>
                <w:lang w:val="es-MX"/>
              </w:rPr>
            </w:pPr>
            <w:r>
              <w:rPr>
                <w:rFonts w:ascii="Calibri" w:eastAsia="Calibri" w:hAnsi="Calibri" w:cs="Calibri"/>
                <w:sz w:val="22"/>
                <w:szCs w:val="22"/>
                <w:lang w:val="es-MX"/>
              </w:rPr>
              <w:t>sidosos</w:t>
            </w:r>
          </w:p>
          <w:p w14:paraId="1CA9177B" w14:textId="77777777" w:rsidR="00E81653" w:rsidRPr="00202C33" w:rsidRDefault="00202C33" w:rsidP="00040797">
            <w:pPr>
              <w:pStyle w:val="Default"/>
              <w:spacing w:line="276" w:lineRule="auto"/>
              <w:rPr>
                <w:rFonts w:asciiTheme="minorHAnsi" w:hAnsiTheme="minorHAnsi" w:cstheme="minorHAnsi"/>
                <w:sz w:val="22"/>
                <w:szCs w:val="22"/>
                <w:lang w:val="es-MX"/>
              </w:rPr>
            </w:pPr>
            <w:r>
              <w:rPr>
                <w:rFonts w:ascii="Calibri" w:eastAsia="Calibri" w:hAnsi="Calibri" w:cs="Calibri"/>
                <w:sz w:val="22"/>
                <w:szCs w:val="22"/>
                <w:lang w:val="es-MX"/>
              </w:rPr>
              <w:t>portadores del VIH</w:t>
            </w:r>
          </w:p>
          <w:p w14:paraId="1DF68EFF" w14:textId="77777777" w:rsidR="00E81653" w:rsidRPr="00202C33" w:rsidRDefault="00202C33" w:rsidP="00040797">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personas infectadas con VIH</w:t>
            </w:r>
          </w:p>
        </w:tc>
        <w:tc>
          <w:tcPr>
            <w:tcW w:w="1666" w:type="pct"/>
            <w:vMerge w:val="restart"/>
            <w:shd w:val="clear" w:color="auto" w:fill="EDEDED"/>
          </w:tcPr>
          <w:p w14:paraId="16D880CA" w14:textId="77777777" w:rsidR="00E81653" w:rsidRPr="00202C33" w:rsidRDefault="00202C33" w:rsidP="00040797">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El lenguaje que prioriza a la persona hace énfasis en la humanidad. “Vivir con” es una afirmación de vida que prefieren muchos defensores. “Personas que tienen VIH” también es una expresión aceptable. Por lo general, no se prefiere la expresión “personas VIH positivo”, pero algunos miembros de la comunidad aún lo usan. En ocasiones, los miembros de la comunidad usan el término “Poz”.</w:t>
            </w:r>
          </w:p>
        </w:tc>
      </w:tr>
      <w:tr w:rsidR="000A7AC7" w:rsidRPr="001D09B4" w14:paraId="7E2E3602" w14:textId="77777777" w:rsidTr="00040797">
        <w:tc>
          <w:tcPr>
            <w:tcW w:w="1667" w:type="pct"/>
            <w:shd w:val="clear" w:color="auto" w:fill="EDEDED"/>
          </w:tcPr>
          <w:p w14:paraId="238345A9" w14:textId="77777777" w:rsidR="00E81653" w:rsidRPr="00727EC8" w:rsidRDefault="00202C33" w:rsidP="00040797">
            <w:pPr>
              <w:pStyle w:val="Default"/>
              <w:spacing w:after="120" w:line="276" w:lineRule="auto"/>
              <w:rPr>
                <w:rFonts w:asciiTheme="minorHAnsi" w:hAnsiTheme="minorHAnsi" w:cstheme="minorHAnsi"/>
                <w:sz w:val="22"/>
                <w:szCs w:val="22"/>
              </w:rPr>
            </w:pPr>
            <w:r>
              <w:rPr>
                <w:rFonts w:ascii="Calibri" w:eastAsia="Calibri" w:hAnsi="Calibri" w:cs="Calibri"/>
                <w:b/>
                <w:bCs/>
                <w:sz w:val="22"/>
                <w:szCs w:val="22"/>
                <w:lang w:val="es-MX"/>
              </w:rPr>
              <w:t>personas sin VIH</w:t>
            </w:r>
          </w:p>
        </w:tc>
        <w:tc>
          <w:tcPr>
            <w:tcW w:w="1667" w:type="pct"/>
            <w:shd w:val="clear" w:color="auto" w:fill="EDEDED"/>
          </w:tcPr>
          <w:p w14:paraId="7E1435FD" w14:textId="77777777" w:rsidR="00E81653" w:rsidRPr="00202C33" w:rsidRDefault="00202C33" w:rsidP="00040797">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personas no infectadas por el VIH</w:t>
            </w:r>
          </w:p>
        </w:tc>
        <w:tc>
          <w:tcPr>
            <w:tcW w:w="1666" w:type="pct"/>
            <w:vMerge/>
            <w:shd w:val="clear" w:color="auto" w:fill="EDEDED"/>
          </w:tcPr>
          <w:p w14:paraId="686823B1" w14:textId="77777777" w:rsidR="00E81653" w:rsidRPr="00202C33" w:rsidRDefault="00E81653" w:rsidP="00040797">
            <w:pPr>
              <w:pStyle w:val="Default"/>
              <w:spacing w:after="120" w:line="276" w:lineRule="auto"/>
              <w:rPr>
                <w:rFonts w:asciiTheme="minorHAnsi" w:hAnsiTheme="minorHAnsi" w:cstheme="minorHAnsi"/>
                <w:sz w:val="22"/>
                <w:szCs w:val="22"/>
                <w:lang w:val="es-MX"/>
              </w:rPr>
            </w:pPr>
          </w:p>
        </w:tc>
      </w:tr>
      <w:tr w:rsidR="000A7AC7" w:rsidRPr="001D09B4" w14:paraId="0D2C1EE6" w14:textId="77777777" w:rsidTr="00040797">
        <w:tc>
          <w:tcPr>
            <w:tcW w:w="1667" w:type="pct"/>
          </w:tcPr>
          <w:p w14:paraId="4DDADC78" w14:textId="77777777" w:rsidR="00AA4320" w:rsidRPr="00202C33" w:rsidRDefault="00202C33" w:rsidP="00040797">
            <w:pPr>
              <w:pStyle w:val="Default"/>
              <w:spacing w:after="120" w:line="276" w:lineRule="auto"/>
              <w:rPr>
                <w:rFonts w:asciiTheme="minorHAnsi" w:hAnsiTheme="minorHAnsi" w:cstheme="minorHAnsi"/>
                <w:sz w:val="22"/>
                <w:szCs w:val="22"/>
                <w:lang w:val="es-MX"/>
              </w:rPr>
            </w:pPr>
            <w:r>
              <w:rPr>
                <w:rFonts w:ascii="Calibri" w:eastAsia="Calibri" w:hAnsi="Calibri" w:cs="Calibri"/>
                <w:b/>
                <w:bCs/>
                <w:sz w:val="22"/>
                <w:szCs w:val="22"/>
                <w:lang w:val="es-MX"/>
              </w:rPr>
              <w:t xml:space="preserve">murió por complicaciones relacionadas con el VIH </w:t>
            </w:r>
            <w:r>
              <w:rPr>
                <w:rFonts w:ascii="Calibri" w:eastAsia="Calibri" w:hAnsi="Calibri" w:cs="Calibri"/>
                <w:sz w:val="22"/>
                <w:szCs w:val="22"/>
                <w:lang w:val="es-MX"/>
              </w:rPr>
              <w:t xml:space="preserve">o </w:t>
            </w:r>
            <w:r>
              <w:rPr>
                <w:rFonts w:ascii="Calibri" w:eastAsia="Calibri" w:hAnsi="Calibri" w:cs="Calibri"/>
                <w:b/>
                <w:bCs/>
                <w:sz w:val="22"/>
                <w:szCs w:val="22"/>
                <w:lang w:val="es-MX"/>
              </w:rPr>
              <w:t>murió por una enfermedad relacionada con el SIDA</w:t>
            </w:r>
          </w:p>
        </w:tc>
        <w:tc>
          <w:tcPr>
            <w:tcW w:w="1667" w:type="pct"/>
          </w:tcPr>
          <w:p w14:paraId="6048B73E" w14:textId="77777777" w:rsidR="00AA4320" w:rsidRPr="00727EC8" w:rsidRDefault="00202C33" w:rsidP="00040797">
            <w:pPr>
              <w:pStyle w:val="Default"/>
              <w:spacing w:after="120" w:line="276" w:lineRule="auto"/>
              <w:rPr>
                <w:rFonts w:asciiTheme="minorHAnsi" w:hAnsiTheme="minorHAnsi" w:cstheme="minorHAnsi"/>
                <w:sz w:val="22"/>
                <w:szCs w:val="22"/>
              </w:rPr>
            </w:pPr>
            <w:r>
              <w:rPr>
                <w:rFonts w:ascii="Calibri" w:eastAsia="Calibri" w:hAnsi="Calibri" w:cs="Calibri"/>
                <w:sz w:val="22"/>
                <w:szCs w:val="22"/>
                <w:lang w:val="es-MX"/>
              </w:rPr>
              <w:t>murió de SIDA</w:t>
            </w:r>
          </w:p>
        </w:tc>
        <w:tc>
          <w:tcPr>
            <w:tcW w:w="1666" w:type="pct"/>
          </w:tcPr>
          <w:p w14:paraId="60AAA295" w14:textId="77777777" w:rsidR="00AA4320" w:rsidRPr="00202C33" w:rsidRDefault="00202C33" w:rsidP="00040797">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 xml:space="preserve">Los términos preferidos evitan la suposición incorrecta de que el SIDA es uniformemente mortal y aclara que las </w:t>
            </w:r>
            <w:r>
              <w:rPr>
                <w:rFonts w:ascii="Calibri" w:eastAsia="Calibri" w:hAnsi="Calibri" w:cs="Calibri"/>
                <w:sz w:val="22"/>
                <w:szCs w:val="22"/>
                <w:lang w:val="es-MX"/>
              </w:rPr>
              <w:lastRenderedPageBreak/>
              <w:t>infecciones oportunistas son la causa grave de muerte.</w:t>
            </w:r>
          </w:p>
        </w:tc>
      </w:tr>
      <w:tr w:rsidR="000A7AC7" w:rsidRPr="001D09B4" w14:paraId="400BD8DC" w14:textId="77777777" w:rsidTr="00040797">
        <w:tc>
          <w:tcPr>
            <w:tcW w:w="1667" w:type="pct"/>
            <w:shd w:val="clear" w:color="auto" w:fill="EDEDED"/>
          </w:tcPr>
          <w:p w14:paraId="70AA1F30" w14:textId="52DB1C07" w:rsidR="00AA4320" w:rsidRPr="00727EC8" w:rsidRDefault="00202C33" w:rsidP="00040797">
            <w:pPr>
              <w:autoSpaceDE w:val="0"/>
              <w:autoSpaceDN w:val="0"/>
              <w:adjustRightInd w:val="0"/>
              <w:spacing w:after="120" w:line="276" w:lineRule="auto"/>
              <w:rPr>
                <w:rFonts w:cstheme="minorHAnsi"/>
                <w:color w:val="000000"/>
              </w:rPr>
            </w:pPr>
            <w:r>
              <w:rPr>
                <w:rFonts w:ascii="Calibri" w:eastAsia="Calibri" w:hAnsi="Calibri" w:cs="Calibri"/>
                <w:b/>
                <w:bCs/>
                <w:color w:val="000000"/>
                <w:lang w:val="es-MX"/>
              </w:rPr>
              <w:lastRenderedPageBreak/>
              <w:t xml:space="preserve">respuesta </w:t>
            </w:r>
            <w:r w:rsidR="00090ED5">
              <w:rPr>
                <w:rFonts w:ascii="Calibri" w:eastAsia="Calibri" w:hAnsi="Calibri" w:cs="Calibri"/>
                <w:b/>
                <w:bCs/>
                <w:color w:val="000000"/>
                <w:lang w:val="es-MX"/>
              </w:rPr>
              <w:t xml:space="preserve">al </w:t>
            </w:r>
            <w:r>
              <w:rPr>
                <w:rFonts w:ascii="Calibri" w:eastAsia="Calibri" w:hAnsi="Calibri" w:cs="Calibri"/>
                <w:b/>
                <w:bCs/>
                <w:color w:val="000000"/>
                <w:lang w:val="es-MX"/>
              </w:rPr>
              <w:t>VIH</w:t>
            </w:r>
          </w:p>
        </w:tc>
        <w:tc>
          <w:tcPr>
            <w:tcW w:w="1667" w:type="pct"/>
            <w:shd w:val="clear" w:color="auto" w:fill="EDEDED"/>
          </w:tcPr>
          <w:p w14:paraId="497B7923" w14:textId="77777777" w:rsidR="00AA4320" w:rsidRPr="00202C33" w:rsidRDefault="00202C33" w:rsidP="00040797">
            <w:pPr>
              <w:autoSpaceDE w:val="0"/>
              <w:autoSpaceDN w:val="0"/>
              <w:adjustRightInd w:val="0"/>
              <w:spacing w:after="0" w:line="276" w:lineRule="auto"/>
              <w:rPr>
                <w:rFonts w:cstheme="minorHAnsi"/>
                <w:color w:val="000000"/>
                <w:lang w:val="es-MX"/>
              </w:rPr>
            </w:pPr>
            <w:r>
              <w:rPr>
                <w:rFonts w:ascii="Calibri" w:eastAsia="Calibri" w:hAnsi="Calibri" w:cs="Calibri"/>
                <w:color w:val="000000"/>
                <w:lang w:val="es-MX"/>
              </w:rPr>
              <w:t>eliminación del VIH</w:t>
            </w:r>
          </w:p>
          <w:p w14:paraId="20E30191" w14:textId="77777777" w:rsidR="00AA4320"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erradicación del VIH</w:t>
            </w:r>
          </w:p>
        </w:tc>
        <w:tc>
          <w:tcPr>
            <w:tcW w:w="1666" w:type="pct"/>
            <w:shd w:val="clear" w:color="auto" w:fill="EDEDED"/>
          </w:tcPr>
          <w:p w14:paraId="3FBFE6F3" w14:textId="37C9EB34" w:rsidR="00AA4320"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 xml:space="preserve">Para algunas de las comunidades, estos términos tienen una connotación paternalista y militarista e implican que las personas que viven con VIH deben desaparecer para </w:t>
            </w:r>
            <w:r w:rsidR="00090ED5">
              <w:rPr>
                <w:rFonts w:ascii="Calibri" w:eastAsia="Calibri" w:hAnsi="Calibri" w:cs="Calibri"/>
                <w:color w:val="000000"/>
                <w:lang w:val="es-MX"/>
              </w:rPr>
              <w:t>terminar</w:t>
            </w:r>
            <w:r>
              <w:rPr>
                <w:rFonts w:ascii="Calibri" w:eastAsia="Calibri" w:hAnsi="Calibri" w:cs="Calibri"/>
                <w:color w:val="000000"/>
                <w:lang w:val="es-MX"/>
              </w:rPr>
              <w:t xml:space="preserve"> </w:t>
            </w:r>
            <w:r w:rsidR="00090ED5">
              <w:rPr>
                <w:rFonts w:ascii="Calibri" w:eastAsia="Calibri" w:hAnsi="Calibri" w:cs="Calibri"/>
                <w:color w:val="000000"/>
                <w:lang w:val="es-MX"/>
              </w:rPr>
              <w:t xml:space="preserve">con </w:t>
            </w:r>
            <w:r>
              <w:rPr>
                <w:rFonts w:ascii="Calibri" w:eastAsia="Calibri" w:hAnsi="Calibri" w:cs="Calibri"/>
                <w:color w:val="000000"/>
                <w:lang w:val="es-MX"/>
              </w:rPr>
              <w:t>la epidemia.</w:t>
            </w:r>
          </w:p>
        </w:tc>
      </w:tr>
      <w:tr w:rsidR="000A7AC7" w:rsidRPr="001D09B4" w14:paraId="22D0A28D" w14:textId="77777777" w:rsidTr="00040797">
        <w:tc>
          <w:tcPr>
            <w:tcW w:w="1667" w:type="pct"/>
          </w:tcPr>
          <w:p w14:paraId="218B4EEF" w14:textId="77777777" w:rsidR="00E81653"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b/>
                <w:bCs/>
                <w:color w:val="000000"/>
                <w:lang w:val="es-MX"/>
              </w:rPr>
              <w:t>personas que viven con VIH</w:t>
            </w:r>
          </w:p>
        </w:tc>
        <w:tc>
          <w:tcPr>
            <w:tcW w:w="1667" w:type="pct"/>
          </w:tcPr>
          <w:p w14:paraId="785FE696" w14:textId="77777777" w:rsidR="00E81653" w:rsidRPr="00727EC8" w:rsidRDefault="00202C33"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casos de VIH</w:t>
            </w:r>
          </w:p>
        </w:tc>
        <w:tc>
          <w:tcPr>
            <w:tcW w:w="1666" w:type="pct"/>
            <w:vMerge w:val="restart"/>
          </w:tcPr>
          <w:p w14:paraId="121DF870" w14:textId="77777777" w:rsidR="00E81653"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No se debe describir a las personas como “casos”, ya que este término quita el énfasis en la humanidad e implica una carga.</w:t>
            </w:r>
          </w:p>
        </w:tc>
      </w:tr>
      <w:tr w:rsidR="000A7AC7" w14:paraId="708225EC" w14:textId="77777777" w:rsidTr="00040797">
        <w:tc>
          <w:tcPr>
            <w:tcW w:w="1667" w:type="pct"/>
          </w:tcPr>
          <w:p w14:paraId="38F8C81A" w14:textId="77777777" w:rsidR="00E81653" w:rsidRPr="00202C33" w:rsidRDefault="00202C33" w:rsidP="00040797">
            <w:pPr>
              <w:autoSpaceDE w:val="0"/>
              <w:autoSpaceDN w:val="0"/>
              <w:adjustRightInd w:val="0"/>
              <w:spacing w:after="0" w:line="276" w:lineRule="auto"/>
              <w:rPr>
                <w:rFonts w:cstheme="minorHAnsi"/>
                <w:color w:val="000000"/>
                <w:lang w:val="es-MX"/>
              </w:rPr>
            </w:pPr>
            <w:r>
              <w:rPr>
                <w:rFonts w:ascii="Calibri" w:eastAsia="Calibri" w:hAnsi="Calibri" w:cs="Calibri"/>
                <w:b/>
                <w:bCs/>
                <w:color w:val="000000"/>
                <w:lang w:val="es-MX"/>
              </w:rPr>
              <w:t>nuevos diagnósticos de VIH</w:t>
            </w:r>
          </w:p>
          <w:p w14:paraId="3B214EDC" w14:textId="77777777" w:rsidR="00E81653"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b/>
                <w:bCs/>
                <w:color w:val="000000"/>
                <w:lang w:val="es-MX"/>
              </w:rPr>
              <w:t>personas con un diagnóstico reciente de VIH</w:t>
            </w:r>
          </w:p>
        </w:tc>
        <w:tc>
          <w:tcPr>
            <w:tcW w:w="1667" w:type="pct"/>
          </w:tcPr>
          <w:p w14:paraId="07DB175B" w14:textId="77777777" w:rsidR="00E81653" w:rsidRPr="00727EC8" w:rsidRDefault="00202C33"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nuevos casos de VIH</w:t>
            </w:r>
          </w:p>
        </w:tc>
        <w:tc>
          <w:tcPr>
            <w:tcW w:w="1666" w:type="pct"/>
            <w:vMerge/>
          </w:tcPr>
          <w:p w14:paraId="7B1BB1D5" w14:textId="77777777" w:rsidR="00E81653" w:rsidRPr="00727EC8" w:rsidRDefault="00E81653" w:rsidP="00040797">
            <w:pPr>
              <w:autoSpaceDE w:val="0"/>
              <w:autoSpaceDN w:val="0"/>
              <w:adjustRightInd w:val="0"/>
              <w:spacing w:after="120" w:line="276" w:lineRule="auto"/>
              <w:rPr>
                <w:rFonts w:cstheme="minorHAnsi"/>
                <w:color w:val="000000"/>
              </w:rPr>
            </w:pPr>
          </w:p>
        </w:tc>
      </w:tr>
      <w:tr w:rsidR="000A7AC7" w:rsidRPr="001D09B4" w14:paraId="36F602C2" w14:textId="77777777" w:rsidTr="00040797">
        <w:tc>
          <w:tcPr>
            <w:tcW w:w="1667" w:type="pct"/>
            <w:shd w:val="clear" w:color="auto" w:fill="EDEDED"/>
          </w:tcPr>
          <w:p w14:paraId="4BF5BE27" w14:textId="5850EAB4" w:rsidR="00E81653" w:rsidRPr="00727EC8" w:rsidRDefault="00202C33" w:rsidP="00040797">
            <w:pPr>
              <w:autoSpaceDE w:val="0"/>
              <w:autoSpaceDN w:val="0"/>
              <w:adjustRightInd w:val="0"/>
              <w:spacing w:after="0" w:line="276" w:lineRule="auto"/>
              <w:rPr>
                <w:rFonts w:cstheme="minorHAnsi"/>
                <w:color w:val="000000"/>
              </w:rPr>
            </w:pPr>
            <w:r>
              <w:rPr>
                <w:rFonts w:ascii="Calibri" w:eastAsia="Calibri" w:hAnsi="Calibri" w:cs="Calibri"/>
                <w:b/>
                <w:bCs/>
                <w:color w:val="000000"/>
                <w:lang w:val="es-MX"/>
              </w:rPr>
              <w:t>participante en investigación</w:t>
            </w:r>
          </w:p>
        </w:tc>
        <w:tc>
          <w:tcPr>
            <w:tcW w:w="1667" w:type="pct"/>
            <w:shd w:val="clear" w:color="auto" w:fill="EDEDED"/>
          </w:tcPr>
          <w:p w14:paraId="2D8CBBE8" w14:textId="77777777" w:rsidR="00E81653" w:rsidRPr="00727EC8" w:rsidRDefault="00202C33" w:rsidP="00040797">
            <w:pPr>
              <w:autoSpaceDE w:val="0"/>
              <w:autoSpaceDN w:val="0"/>
              <w:adjustRightInd w:val="0"/>
              <w:spacing w:after="0" w:line="276" w:lineRule="auto"/>
              <w:rPr>
                <w:rFonts w:cstheme="minorHAnsi"/>
                <w:color w:val="000000"/>
              </w:rPr>
            </w:pPr>
            <w:r>
              <w:rPr>
                <w:rFonts w:ascii="Calibri" w:eastAsia="Calibri" w:hAnsi="Calibri" w:cs="Calibri"/>
                <w:color w:val="000000"/>
                <w:lang w:val="es-MX"/>
              </w:rPr>
              <w:t>sujeto de investigación</w:t>
            </w:r>
          </w:p>
        </w:tc>
        <w:tc>
          <w:tcPr>
            <w:tcW w:w="1666" w:type="pct"/>
            <w:vMerge w:val="restart"/>
            <w:shd w:val="clear" w:color="auto" w:fill="EDEDED"/>
          </w:tcPr>
          <w:p w14:paraId="0B116FAD" w14:textId="77777777" w:rsidR="00E81653"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El “sujeto” está deshumanizado. No todos los participantes son pacientes.</w:t>
            </w:r>
          </w:p>
        </w:tc>
      </w:tr>
      <w:tr w:rsidR="000A7AC7" w14:paraId="2553A8A0" w14:textId="77777777" w:rsidTr="00040797">
        <w:tc>
          <w:tcPr>
            <w:tcW w:w="1667" w:type="pct"/>
            <w:shd w:val="clear" w:color="auto" w:fill="EDEDED"/>
          </w:tcPr>
          <w:p w14:paraId="16D4AE30" w14:textId="77777777" w:rsidR="00E81653" w:rsidRPr="00727EC8" w:rsidRDefault="00202C33" w:rsidP="00040797">
            <w:pPr>
              <w:autoSpaceDE w:val="0"/>
              <w:autoSpaceDN w:val="0"/>
              <w:adjustRightInd w:val="0"/>
              <w:spacing w:after="120" w:line="276" w:lineRule="auto"/>
              <w:rPr>
                <w:rFonts w:cstheme="minorHAnsi"/>
                <w:color w:val="000000"/>
              </w:rPr>
            </w:pPr>
            <w:r>
              <w:rPr>
                <w:rFonts w:ascii="Calibri" w:eastAsia="Calibri" w:hAnsi="Calibri" w:cs="Calibri"/>
                <w:b/>
                <w:bCs/>
                <w:color w:val="000000"/>
                <w:lang w:val="es-MX"/>
              </w:rPr>
              <w:t>voluntario</w:t>
            </w:r>
          </w:p>
        </w:tc>
        <w:tc>
          <w:tcPr>
            <w:tcW w:w="1667" w:type="pct"/>
            <w:shd w:val="clear" w:color="auto" w:fill="EDEDED"/>
          </w:tcPr>
          <w:p w14:paraId="782B1584" w14:textId="77777777" w:rsidR="00E81653" w:rsidRPr="00727EC8" w:rsidRDefault="00202C33"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paciente</w:t>
            </w:r>
          </w:p>
        </w:tc>
        <w:tc>
          <w:tcPr>
            <w:tcW w:w="1666" w:type="pct"/>
            <w:vMerge/>
            <w:shd w:val="clear" w:color="auto" w:fill="EDEDED"/>
          </w:tcPr>
          <w:p w14:paraId="27E55DFE" w14:textId="77777777" w:rsidR="00E81653" w:rsidRPr="00727EC8" w:rsidRDefault="00E81653" w:rsidP="00040797">
            <w:pPr>
              <w:autoSpaceDE w:val="0"/>
              <w:autoSpaceDN w:val="0"/>
              <w:adjustRightInd w:val="0"/>
              <w:spacing w:after="120" w:line="276" w:lineRule="auto"/>
              <w:rPr>
                <w:rFonts w:cstheme="minorHAnsi"/>
                <w:color w:val="000000"/>
              </w:rPr>
            </w:pPr>
          </w:p>
        </w:tc>
      </w:tr>
      <w:tr w:rsidR="000A7AC7" w:rsidRPr="001D09B4" w14:paraId="50E46CB7" w14:textId="77777777" w:rsidTr="00040797">
        <w:tc>
          <w:tcPr>
            <w:tcW w:w="1667" w:type="pct"/>
          </w:tcPr>
          <w:p w14:paraId="1578C351" w14:textId="77777777" w:rsidR="00AA4320" w:rsidRPr="00727EC8" w:rsidRDefault="00202C33" w:rsidP="00040797">
            <w:pPr>
              <w:autoSpaceDE w:val="0"/>
              <w:autoSpaceDN w:val="0"/>
              <w:adjustRightInd w:val="0"/>
              <w:spacing w:after="120" w:line="276" w:lineRule="auto"/>
              <w:rPr>
                <w:rFonts w:cstheme="minorHAnsi"/>
                <w:color w:val="000000"/>
              </w:rPr>
            </w:pPr>
            <w:r>
              <w:rPr>
                <w:rFonts w:ascii="Calibri" w:eastAsia="Calibri" w:hAnsi="Calibri" w:cs="Calibri"/>
                <w:b/>
                <w:bCs/>
                <w:color w:val="000000"/>
                <w:lang w:val="es-MX"/>
              </w:rPr>
              <w:t>cliente</w:t>
            </w:r>
          </w:p>
        </w:tc>
        <w:tc>
          <w:tcPr>
            <w:tcW w:w="1667" w:type="pct"/>
          </w:tcPr>
          <w:p w14:paraId="54E9AEF3" w14:textId="77777777" w:rsidR="00AA4320" w:rsidRPr="00727EC8" w:rsidRDefault="00202C33"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paciente</w:t>
            </w:r>
          </w:p>
        </w:tc>
        <w:tc>
          <w:tcPr>
            <w:tcW w:w="1666" w:type="pct"/>
          </w:tcPr>
          <w:p w14:paraId="23E986C8" w14:textId="77777777" w:rsidR="00AA4320"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Al describir a una persona que usa el sistema de atención médica, “cliente” se considera empoderador.</w:t>
            </w:r>
          </w:p>
        </w:tc>
      </w:tr>
      <w:tr w:rsidR="000A7AC7" w:rsidRPr="001D09B4" w14:paraId="7C1635F7" w14:textId="77777777" w:rsidTr="00040797">
        <w:tc>
          <w:tcPr>
            <w:tcW w:w="1667" w:type="pct"/>
            <w:shd w:val="clear" w:color="auto" w:fill="EDEDED"/>
          </w:tcPr>
          <w:p w14:paraId="662B7BF3" w14:textId="77777777" w:rsidR="00E81653" w:rsidRPr="00727EC8" w:rsidRDefault="00202C33" w:rsidP="00040797">
            <w:pPr>
              <w:autoSpaceDE w:val="0"/>
              <w:autoSpaceDN w:val="0"/>
              <w:adjustRightInd w:val="0"/>
              <w:spacing w:after="120" w:line="276" w:lineRule="auto"/>
              <w:rPr>
                <w:rFonts w:cstheme="minorHAnsi"/>
                <w:color w:val="000000"/>
              </w:rPr>
            </w:pPr>
            <w:r>
              <w:rPr>
                <w:rFonts w:ascii="Calibri" w:eastAsia="Calibri" w:hAnsi="Calibri" w:cs="Calibri"/>
                <w:b/>
                <w:bCs/>
                <w:color w:val="000000"/>
                <w:lang w:val="es-MX"/>
              </w:rPr>
              <w:t>involucrar a una población</w:t>
            </w:r>
          </w:p>
        </w:tc>
        <w:tc>
          <w:tcPr>
            <w:tcW w:w="1667" w:type="pct"/>
            <w:shd w:val="clear" w:color="auto" w:fill="EDEDED"/>
          </w:tcPr>
          <w:p w14:paraId="2D3F0074" w14:textId="77777777" w:rsidR="00E81653" w:rsidRPr="00727EC8" w:rsidRDefault="00202C33"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establecer una población objetivo</w:t>
            </w:r>
          </w:p>
        </w:tc>
        <w:tc>
          <w:tcPr>
            <w:tcW w:w="1666" w:type="pct"/>
            <w:vMerge w:val="restart"/>
            <w:shd w:val="clear" w:color="auto" w:fill="EDEDED"/>
          </w:tcPr>
          <w:p w14:paraId="6501408C" w14:textId="77777777" w:rsidR="00E81653"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Estos términos preferidos hacen énfasis en enfoques participativos orientados a la comunidad para terminar la epidemia, en lugar de enfoques paternalistas y verticales.</w:t>
            </w:r>
          </w:p>
        </w:tc>
      </w:tr>
      <w:tr w:rsidR="000A7AC7" w14:paraId="7FE5A779" w14:textId="77777777" w:rsidTr="00040797">
        <w:tc>
          <w:tcPr>
            <w:tcW w:w="1667" w:type="pct"/>
            <w:shd w:val="clear" w:color="auto" w:fill="EDEDED"/>
          </w:tcPr>
          <w:p w14:paraId="7B212F46" w14:textId="77777777" w:rsidR="00E81653" w:rsidRPr="00202C33" w:rsidRDefault="00202C33" w:rsidP="00040797">
            <w:pPr>
              <w:autoSpaceDE w:val="0"/>
              <w:autoSpaceDN w:val="0"/>
              <w:adjustRightInd w:val="0"/>
              <w:spacing w:after="0" w:line="276" w:lineRule="auto"/>
              <w:rPr>
                <w:rFonts w:cstheme="minorHAnsi"/>
                <w:color w:val="000000"/>
                <w:lang w:val="es-MX"/>
              </w:rPr>
            </w:pPr>
            <w:r>
              <w:rPr>
                <w:rFonts w:ascii="Calibri" w:eastAsia="Calibri" w:hAnsi="Calibri" w:cs="Calibri"/>
                <w:b/>
                <w:bCs/>
                <w:color w:val="000000"/>
                <w:lang w:val="es-MX"/>
              </w:rPr>
              <w:t>población/grupo prioritario</w:t>
            </w:r>
          </w:p>
          <w:p w14:paraId="431F9C05" w14:textId="77777777" w:rsidR="00E81653"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b/>
                <w:bCs/>
                <w:color w:val="000000"/>
                <w:lang w:val="es-MX"/>
              </w:rPr>
              <w:t>población/grupo clave</w:t>
            </w:r>
          </w:p>
        </w:tc>
        <w:tc>
          <w:tcPr>
            <w:tcW w:w="1667" w:type="pct"/>
            <w:shd w:val="clear" w:color="auto" w:fill="EDEDED"/>
          </w:tcPr>
          <w:p w14:paraId="2EB154F1" w14:textId="77777777" w:rsidR="00E81653" w:rsidRPr="00727EC8" w:rsidRDefault="00202C33"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poblaciones/grupos objetivo</w:t>
            </w:r>
          </w:p>
        </w:tc>
        <w:tc>
          <w:tcPr>
            <w:tcW w:w="1666" w:type="pct"/>
            <w:vMerge/>
            <w:shd w:val="clear" w:color="auto" w:fill="EDEDED"/>
          </w:tcPr>
          <w:p w14:paraId="64147552" w14:textId="77777777" w:rsidR="00E81653" w:rsidRPr="00727EC8" w:rsidRDefault="00E81653" w:rsidP="00040797">
            <w:pPr>
              <w:autoSpaceDE w:val="0"/>
              <w:autoSpaceDN w:val="0"/>
              <w:adjustRightInd w:val="0"/>
              <w:spacing w:after="120" w:line="276" w:lineRule="auto"/>
              <w:rPr>
                <w:rFonts w:cstheme="minorHAnsi"/>
                <w:color w:val="000000"/>
              </w:rPr>
            </w:pPr>
          </w:p>
        </w:tc>
      </w:tr>
      <w:tr w:rsidR="000A7AC7" w:rsidRPr="001D09B4" w14:paraId="6F778893" w14:textId="77777777" w:rsidTr="00040797">
        <w:tc>
          <w:tcPr>
            <w:tcW w:w="1667" w:type="pct"/>
          </w:tcPr>
          <w:p w14:paraId="2856C13F" w14:textId="77777777" w:rsidR="00AA4320" w:rsidRPr="00727EC8" w:rsidRDefault="00202C33" w:rsidP="00040797">
            <w:pPr>
              <w:autoSpaceDE w:val="0"/>
              <w:autoSpaceDN w:val="0"/>
              <w:adjustRightInd w:val="0"/>
              <w:spacing w:after="0" w:line="276" w:lineRule="auto"/>
              <w:rPr>
                <w:rFonts w:cstheme="minorHAnsi"/>
                <w:color w:val="000000"/>
              </w:rPr>
            </w:pPr>
            <w:r>
              <w:rPr>
                <w:rFonts w:ascii="Calibri" w:eastAsia="Calibri" w:hAnsi="Calibri" w:cs="Calibri"/>
                <w:b/>
                <w:bCs/>
                <w:color w:val="000000"/>
                <w:lang w:val="es-MX"/>
              </w:rPr>
              <w:t>transmisión perinatal</w:t>
            </w:r>
          </w:p>
          <w:p w14:paraId="23406422" w14:textId="77777777" w:rsidR="00AA4320" w:rsidRPr="00727EC8" w:rsidRDefault="00202C33" w:rsidP="00040797">
            <w:pPr>
              <w:autoSpaceDE w:val="0"/>
              <w:autoSpaceDN w:val="0"/>
              <w:adjustRightInd w:val="0"/>
              <w:spacing w:after="120" w:line="276" w:lineRule="auto"/>
              <w:rPr>
                <w:rFonts w:cstheme="minorHAnsi"/>
                <w:color w:val="000000"/>
              </w:rPr>
            </w:pPr>
            <w:r>
              <w:rPr>
                <w:rFonts w:ascii="Calibri" w:eastAsia="Calibri" w:hAnsi="Calibri" w:cs="Calibri"/>
                <w:b/>
                <w:bCs/>
                <w:color w:val="000000"/>
                <w:lang w:val="es-MX"/>
              </w:rPr>
              <w:t>transmisión vertical</w:t>
            </w:r>
          </w:p>
        </w:tc>
        <w:tc>
          <w:tcPr>
            <w:tcW w:w="1667" w:type="pct"/>
          </w:tcPr>
          <w:p w14:paraId="784E2272" w14:textId="77777777" w:rsidR="00AA4320"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transmisión de madre a hijo</w:t>
            </w:r>
          </w:p>
        </w:tc>
        <w:tc>
          <w:tcPr>
            <w:tcW w:w="1666" w:type="pct"/>
          </w:tcPr>
          <w:p w14:paraId="688C7529" w14:textId="77777777" w:rsidR="00AA4320"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Los términos preferidos no ponen la responsabilidad en las mujeres.</w:t>
            </w:r>
          </w:p>
        </w:tc>
      </w:tr>
      <w:tr w:rsidR="000A7AC7" w:rsidRPr="001D09B4" w14:paraId="38EB80B9" w14:textId="77777777" w:rsidTr="00040797">
        <w:tc>
          <w:tcPr>
            <w:tcW w:w="1667" w:type="pct"/>
            <w:shd w:val="clear" w:color="auto" w:fill="EDEDED"/>
          </w:tcPr>
          <w:p w14:paraId="57BF51B5" w14:textId="77777777" w:rsidR="00AA4320"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b/>
                <w:bCs/>
                <w:color w:val="000000"/>
                <w:lang w:val="es-MX"/>
              </w:rPr>
              <w:t>exposición del bebé al VIH</w:t>
            </w:r>
          </w:p>
        </w:tc>
        <w:tc>
          <w:tcPr>
            <w:tcW w:w="1667" w:type="pct"/>
            <w:shd w:val="clear" w:color="auto" w:fill="EDEDED"/>
          </w:tcPr>
          <w:p w14:paraId="61AE7294" w14:textId="77777777" w:rsidR="00AA4320" w:rsidRPr="00727EC8" w:rsidRDefault="00202C33"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bebé expuesto al VIH</w:t>
            </w:r>
          </w:p>
        </w:tc>
        <w:tc>
          <w:tcPr>
            <w:tcW w:w="1666" w:type="pct"/>
            <w:shd w:val="clear" w:color="auto" w:fill="EDEDED"/>
          </w:tcPr>
          <w:p w14:paraId="7C6E9232" w14:textId="77777777" w:rsidR="00AA4320"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El lenguaje que prioriza a la persona hace énfasis en la humanidad.</w:t>
            </w:r>
          </w:p>
        </w:tc>
      </w:tr>
      <w:tr w:rsidR="000A7AC7" w:rsidRPr="001D09B4" w14:paraId="4672F601" w14:textId="77777777" w:rsidTr="00040797">
        <w:tc>
          <w:tcPr>
            <w:tcW w:w="1667" w:type="pct"/>
          </w:tcPr>
          <w:p w14:paraId="3DB61D16" w14:textId="77777777" w:rsidR="00AA4320" w:rsidRPr="00727EC8" w:rsidRDefault="00202C33" w:rsidP="00040797">
            <w:pPr>
              <w:autoSpaceDE w:val="0"/>
              <w:autoSpaceDN w:val="0"/>
              <w:adjustRightInd w:val="0"/>
              <w:spacing w:after="120" w:line="276" w:lineRule="auto"/>
              <w:rPr>
                <w:rFonts w:cstheme="minorHAnsi"/>
                <w:color w:val="000000"/>
              </w:rPr>
            </w:pPr>
            <w:r>
              <w:rPr>
                <w:rFonts w:ascii="Calibri" w:eastAsia="Calibri" w:hAnsi="Calibri" w:cs="Calibri"/>
                <w:b/>
                <w:bCs/>
                <w:color w:val="000000"/>
                <w:lang w:val="es-MX"/>
              </w:rPr>
              <w:t>serodiferente</w:t>
            </w:r>
          </w:p>
        </w:tc>
        <w:tc>
          <w:tcPr>
            <w:tcW w:w="1667" w:type="pct"/>
          </w:tcPr>
          <w:p w14:paraId="0E86B3B4" w14:textId="77777777" w:rsidR="00AA4320" w:rsidRPr="00727EC8" w:rsidRDefault="00202C33"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serodiscordante</w:t>
            </w:r>
          </w:p>
        </w:tc>
        <w:tc>
          <w:tcPr>
            <w:tcW w:w="1666" w:type="pct"/>
          </w:tcPr>
          <w:p w14:paraId="60A8CAA5" w14:textId="77777777" w:rsidR="00AA4320"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 xml:space="preserve">“Discordante” implica que los integrantes de una pareja no </w:t>
            </w:r>
            <w:r>
              <w:rPr>
                <w:rFonts w:ascii="Calibri" w:eastAsia="Calibri" w:hAnsi="Calibri" w:cs="Calibri"/>
                <w:color w:val="000000"/>
                <w:lang w:val="es-MX"/>
              </w:rPr>
              <w:lastRenderedPageBreak/>
              <w:t>son adecuados entre sí. “Magnético” y “estado mixto” también son términos utilizados para describir a parejas formadas por una persona con VIH y una sin VIH.</w:t>
            </w:r>
          </w:p>
        </w:tc>
      </w:tr>
      <w:tr w:rsidR="000A7AC7" w:rsidRPr="001D09B4" w14:paraId="316B27E2" w14:textId="77777777" w:rsidTr="00040797">
        <w:tc>
          <w:tcPr>
            <w:tcW w:w="1667" w:type="pct"/>
            <w:shd w:val="clear" w:color="auto" w:fill="EDEDED"/>
          </w:tcPr>
          <w:p w14:paraId="43546AF1" w14:textId="77777777" w:rsidR="00AA4320" w:rsidRPr="00202C33" w:rsidRDefault="00202C33" w:rsidP="00040797">
            <w:pPr>
              <w:autoSpaceDE w:val="0"/>
              <w:autoSpaceDN w:val="0"/>
              <w:adjustRightInd w:val="0"/>
              <w:spacing w:after="0" w:line="276" w:lineRule="auto"/>
              <w:rPr>
                <w:rFonts w:cstheme="minorHAnsi"/>
                <w:color w:val="000000"/>
                <w:lang w:val="es-MX"/>
              </w:rPr>
            </w:pPr>
            <w:r>
              <w:rPr>
                <w:rFonts w:ascii="Calibri" w:eastAsia="Calibri" w:hAnsi="Calibri" w:cs="Calibri"/>
                <w:b/>
                <w:bCs/>
                <w:color w:val="000000"/>
                <w:lang w:val="es-MX"/>
              </w:rPr>
              <w:lastRenderedPageBreak/>
              <w:t xml:space="preserve">comunidad/población afectada </w:t>
            </w:r>
            <w:r>
              <w:rPr>
                <w:rFonts w:ascii="Calibri" w:eastAsia="Calibri" w:hAnsi="Calibri" w:cs="Calibri"/>
                <w:color w:val="000000"/>
                <w:lang w:val="es-MX"/>
              </w:rPr>
              <w:t>o</w:t>
            </w:r>
          </w:p>
          <w:p w14:paraId="18976C94" w14:textId="77777777" w:rsidR="00AA4320"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b/>
                <w:bCs/>
                <w:color w:val="000000"/>
                <w:lang w:val="es-MX"/>
              </w:rPr>
              <w:t>población de alta incidencia</w:t>
            </w:r>
          </w:p>
        </w:tc>
        <w:tc>
          <w:tcPr>
            <w:tcW w:w="1667" w:type="pct"/>
            <w:shd w:val="clear" w:color="auto" w:fill="EDEDED"/>
          </w:tcPr>
          <w:p w14:paraId="042D391E" w14:textId="77777777" w:rsidR="00AA4320"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personas/población/grupo de alto riesgo</w:t>
            </w:r>
          </w:p>
        </w:tc>
        <w:tc>
          <w:tcPr>
            <w:tcW w:w="1666" w:type="pct"/>
            <w:shd w:val="clear" w:color="auto" w:fill="EDEDED"/>
          </w:tcPr>
          <w:p w14:paraId="55F4F516" w14:textId="77777777" w:rsidR="00AA4320"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Las personas y las comunidades no son inherentemente riesgosas. Los términos preferidos reconocen los desafíos sociales y reflejan con exactitud la dinámica de la enfermedad.</w:t>
            </w:r>
          </w:p>
        </w:tc>
      </w:tr>
      <w:tr w:rsidR="000A7AC7" w:rsidRPr="001D09B4" w14:paraId="35EEB56A" w14:textId="77777777" w:rsidTr="00040797">
        <w:tc>
          <w:tcPr>
            <w:tcW w:w="1667" w:type="pct"/>
          </w:tcPr>
          <w:p w14:paraId="76E5C93D" w14:textId="3348D9CD" w:rsidR="00AA4320"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b/>
                <w:bCs/>
                <w:color w:val="000000"/>
                <w:lang w:val="es-MX"/>
              </w:rPr>
              <w:t xml:space="preserve">persona </w:t>
            </w:r>
            <w:r w:rsidR="001B30BB">
              <w:rPr>
                <w:rFonts w:ascii="Calibri" w:eastAsia="Calibri" w:hAnsi="Calibri" w:cs="Calibri"/>
                <w:b/>
                <w:bCs/>
                <w:color w:val="000000"/>
                <w:lang w:val="es-MX"/>
              </w:rPr>
              <w:t xml:space="preserve">con </w:t>
            </w:r>
            <w:r>
              <w:rPr>
                <w:rFonts w:ascii="Calibri" w:eastAsia="Calibri" w:hAnsi="Calibri" w:cs="Calibri"/>
                <w:b/>
                <w:bCs/>
                <w:color w:val="000000"/>
                <w:lang w:val="es-MX"/>
              </w:rPr>
              <w:t>comportamiento que aumenta la vulnerabilidad al VIH</w:t>
            </w:r>
          </w:p>
        </w:tc>
        <w:tc>
          <w:tcPr>
            <w:tcW w:w="1667" w:type="pct"/>
          </w:tcPr>
          <w:p w14:paraId="68661594" w14:textId="77777777" w:rsidR="00AA4320" w:rsidRPr="00202C33" w:rsidRDefault="00202C33" w:rsidP="00040797">
            <w:pPr>
              <w:autoSpaceDE w:val="0"/>
              <w:autoSpaceDN w:val="0"/>
              <w:adjustRightInd w:val="0"/>
              <w:spacing w:after="0" w:line="276" w:lineRule="auto"/>
              <w:rPr>
                <w:rFonts w:cstheme="minorHAnsi"/>
                <w:color w:val="000000"/>
                <w:lang w:val="es-MX"/>
              </w:rPr>
            </w:pPr>
            <w:r>
              <w:rPr>
                <w:rFonts w:ascii="Calibri" w:eastAsia="Calibri" w:hAnsi="Calibri" w:cs="Calibri"/>
                <w:color w:val="000000"/>
                <w:lang w:val="es-MX"/>
              </w:rPr>
              <w:t>persona en riesgo</w:t>
            </w:r>
          </w:p>
          <w:p w14:paraId="2F56C8AD" w14:textId="77777777" w:rsidR="00AA4320" w:rsidRPr="00202C33" w:rsidRDefault="00202C33" w:rsidP="00040797">
            <w:pPr>
              <w:autoSpaceDE w:val="0"/>
              <w:autoSpaceDN w:val="0"/>
              <w:adjustRightInd w:val="0"/>
              <w:spacing w:after="0" w:line="276" w:lineRule="auto"/>
              <w:rPr>
                <w:rFonts w:cstheme="minorHAnsi"/>
                <w:color w:val="000000"/>
                <w:lang w:val="es-MX"/>
              </w:rPr>
            </w:pPr>
            <w:r>
              <w:rPr>
                <w:rFonts w:ascii="Calibri" w:eastAsia="Calibri" w:hAnsi="Calibri" w:cs="Calibri"/>
                <w:color w:val="000000"/>
                <w:lang w:val="es-MX"/>
              </w:rPr>
              <w:t>persona con comportamientos de riesgo</w:t>
            </w:r>
          </w:p>
          <w:p w14:paraId="2F5D5CA1" w14:textId="77777777" w:rsidR="00AA4320"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persona que se pone en riesgo</w:t>
            </w:r>
          </w:p>
        </w:tc>
        <w:tc>
          <w:tcPr>
            <w:tcW w:w="1666" w:type="pct"/>
          </w:tcPr>
          <w:p w14:paraId="2BB766C7" w14:textId="77777777" w:rsidR="00AA4320"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Las personas no tienen un riesgo inherente. Algunas comunidades, incluidas las minorías de género y sexuales, igual que las personas de color, suelen estar etiquetadas como “personas con comportamiento de riesgo”, si bien las poblaciones con una menor carga viral comunitaria pueden participar en comportamientos similares o en los mismos comportamientos con más frecuencia, pero sigue siendo menos probable que contraigan el VIH debido a la carga viral comunitaria. En los casos en los que sea posible, especifique la actividad y proporcione el contexto adecuado.</w:t>
            </w:r>
          </w:p>
        </w:tc>
      </w:tr>
      <w:tr w:rsidR="000A7AC7" w:rsidRPr="001D09B4" w14:paraId="18C8F236" w14:textId="77777777" w:rsidTr="00040797">
        <w:tc>
          <w:tcPr>
            <w:tcW w:w="1667" w:type="pct"/>
            <w:shd w:val="clear" w:color="auto" w:fill="EDEDED"/>
          </w:tcPr>
          <w:p w14:paraId="21B2642C" w14:textId="77777777" w:rsidR="00AA4320" w:rsidRPr="00727EC8" w:rsidRDefault="00202C33" w:rsidP="00040797">
            <w:pPr>
              <w:autoSpaceDE w:val="0"/>
              <w:autoSpaceDN w:val="0"/>
              <w:adjustRightInd w:val="0"/>
              <w:spacing w:after="120" w:line="276" w:lineRule="auto"/>
              <w:rPr>
                <w:rFonts w:cstheme="minorHAnsi"/>
                <w:color w:val="000000"/>
              </w:rPr>
            </w:pPr>
            <w:r>
              <w:rPr>
                <w:rFonts w:ascii="Calibri" w:eastAsia="Calibri" w:hAnsi="Calibri" w:cs="Calibri"/>
                <w:b/>
                <w:bCs/>
                <w:color w:val="000000"/>
                <w:lang w:val="es-MX"/>
              </w:rPr>
              <w:t>posibilidad, probabilidad</w:t>
            </w:r>
          </w:p>
        </w:tc>
        <w:tc>
          <w:tcPr>
            <w:tcW w:w="1667" w:type="pct"/>
            <w:shd w:val="clear" w:color="auto" w:fill="EDEDED"/>
          </w:tcPr>
          <w:p w14:paraId="53B9BC75" w14:textId="77777777" w:rsidR="00AA4320" w:rsidRPr="00727EC8" w:rsidRDefault="00202C33"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riesgo</w:t>
            </w:r>
          </w:p>
        </w:tc>
        <w:tc>
          <w:tcPr>
            <w:tcW w:w="1666" w:type="pct"/>
            <w:shd w:val="clear" w:color="auto" w:fill="EDEDED"/>
          </w:tcPr>
          <w:p w14:paraId="177FB17E" w14:textId="77777777" w:rsidR="00AA4320"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Los términos preferidos ayudan a reducir la pasividad aplicada a las poblaciones.</w:t>
            </w:r>
          </w:p>
        </w:tc>
      </w:tr>
      <w:tr w:rsidR="000A7AC7" w:rsidRPr="001D09B4" w14:paraId="769EE941" w14:textId="77777777" w:rsidTr="00040797">
        <w:tc>
          <w:tcPr>
            <w:tcW w:w="1667" w:type="pct"/>
          </w:tcPr>
          <w:p w14:paraId="7000C75F" w14:textId="77777777" w:rsidR="00AA4320" w:rsidRPr="00202C33" w:rsidRDefault="00202C33" w:rsidP="00040797">
            <w:pPr>
              <w:autoSpaceDE w:val="0"/>
              <w:autoSpaceDN w:val="0"/>
              <w:adjustRightInd w:val="0"/>
              <w:spacing w:after="0" w:line="276" w:lineRule="auto"/>
              <w:rPr>
                <w:rFonts w:cstheme="minorHAnsi"/>
                <w:color w:val="000000"/>
                <w:lang w:val="es-MX"/>
              </w:rPr>
            </w:pPr>
            <w:r>
              <w:rPr>
                <w:rFonts w:ascii="Calibri" w:eastAsia="Calibri" w:hAnsi="Calibri" w:cs="Calibri"/>
                <w:b/>
                <w:bCs/>
                <w:color w:val="000000"/>
                <w:lang w:val="es-MX"/>
              </w:rPr>
              <w:lastRenderedPageBreak/>
              <w:t xml:space="preserve">personas </w:t>
            </w:r>
            <w:r>
              <w:rPr>
                <w:rFonts w:ascii="Calibri" w:eastAsia="Calibri" w:hAnsi="Calibri" w:cs="Calibri"/>
                <w:color w:val="000000"/>
                <w:lang w:val="es-MX"/>
              </w:rPr>
              <w:t xml:space="preserve">o </w:t>
            </w:r>
            <w:r>
              <w:rPr>
                <w:rFonts w:ascii="Calibri" w:eastAsia="Calibri" w:hAnsi="Calibri" w:cs="Calibri"/>
                <w:b/>
                <w:bCs/>
                <w:color w:val="000000"/>
                <w:lang w:val="es-MX"/>
              </w:rPr>
              <w:t>poblaciones</w:t>
            </w:r>
          </w:p>
          <w:p w14:paraId="68ED8BD5" w14:textId="0CD86238" w:rsidR="00AA4320"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b/>
                <w:bCs/>
                <w:color w:val="000000"/>
                <w:lang w:val="es-MX"/>
              </w:rPr>
              <w:t xml:space="preserve">apenas/difícilmente </w:t>
            </w:r>
            <w:r w:rsidR="001B30BB">
              <w:rPr>
                <w:rFonts w:ascii="Calibri" w:eastAsia="Calibri" w:hAnsi="Calibri" w:cs="Calibri"/>
                <w:b/>
                <w:bCs/>
                <w:color w:val="000000"/>
                <w:lang w:val="es-MX"/>
              </w:rPr>
              <w:t>accesible</w:t>
            </w:r>
          </w:p>
        </w:tc>
        <w:tc>
          <w:tcPr>
            <w:tcW w:w="1667" w:type="pct"/>
          </w:tcPr>
          <w:p w14:paraId="7C1A6230" w14:textId="643CC287" w:rsidR="00AA4320"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 xml:space="preserve">poblaciones/personas difíciles de </w:t>
            </w:r>
            <w:r w:rsidR="00A85B45">
              <w:rPr>
                <w:rFonts w:ascii="Calibri" w:eastAsia="Calibri" w:hAnsi="Calibri" w:cs="Calibri"/>
                <w:color w:val="000000"/>
                <w:lang w:val="es-MX"/>
              </w:rPr>
              <w:t>acceder</w:t>
            </w:r>
          </w:p>
        </w:tc>
        <w:tc>
          <w:tcPr>
            <w:tcW w:w="1666" w:type="pct"/>
          </w:tcPr>
          <w:p w14:paraId="1B35B64A" w14:textId="77777777" w:rsidR="00AA4320"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Los términos preferidos ponen la responsabilidad en el sector sanitario en lugar de en una persona.</w:t>
            </w:r>
          </w:p>
        </w:tc>
      </w:tr>
      <w:tr w:rsidR="000A7AC7" w:rsidRPr="001D09B4" w14:paraId="382929D2" w14:textId="77777777" w:rsidTr="00040797">
        <w:tc>
          <w:tcPr>
            <w:tcW w:w="1667" w:type="pct"/>
            <w:shd w:val="clear" w:color="auto" w:fill="EDEDED"/>
          </w:tcPr>
          <w:p w14:paraId="4967618B" w14:textId="77777777" w:rsidR="00E81653" w:rsidRPr="00202C33" w:rsidRDefault="00202C33" w:rsidP="00040797">
            <w:pPr>
              <w:autoSpaceDE w:val="0"/>
              <w:autoSpaceDN w:val="0"/>
              <w:adjustRightInd w:val="0"/>
              <w:spacing w:after="0" w:line="276" w:lineRule="auto"/>
              <w:rPr>
                <w:rFonts w:cstheme="minorHAnsi"/>
                <w:color w:val="000000"/>
                <w:lang w:val="es-MX"/>
              </w:rPr>
            </w:pPr>
            <w:r>
              <w:rPr>
                <w:rFonts w:ascii="Calibri" w:eastAsia="Calibri" w:hAnsi="Calibri" w:cs="Calibri"/>
                <w:b/>
                <w:bCs/>
                <w:color w:val="000000"/>
                <w:lang w:val="es-MX"/>
              </w:rPr>
              <w:t xml:space="preserve">sexo sin preservativo </w:t>
            </w:r>
            <w:r>
              <w:rPr>
                <w:rFonts w:ascii="Calibri" w:eastAsia="Calibri" w:hAnsi="Calibri" w:cs="Calibri"/>
                <w:color w:val="000000"/>
                <w:lang w:val="es-MX"/>
              </w:rPr>
              <w:t>o</w:t>
            </w:r>
          </w:p>
          <w:p w14:paraId="1E15DFF3" w14:textId="77777777" w:rsidR="00E81653"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b/>
                <w:bCs/>
                <w:color w:val="000000"/>
                <w:lang w:val="es-MX"/>
              </w:rPr>
              <w:t>sexo sin el uso de herramientas de prevención</w:t>
            </w:r>
          </w:p>
        </w:tc>
        <w:tc>
          <w:tcPr>
            <w:tcW w:w="1667" w:type="pct"/>
            <w:shd w:val="clear" w:color="auto" w:fill="EDEDED"/>
          </w:tcPr>
          <w:p w14:paraId="483D2792" w14:textId="77777777" w:rsidR="00E81653" w:rsidRPr="00202C33" w:rsidRDefault="00202C33" w:rsidP="00040797">
            <w:pPr>
              <w:autoSpaceDE w:val="0"/>
              <w:autoSpaceDN w:val="0"/>
              <w:adjustRightInd w:val="0"/>
              <w:spacing w:after="0" w:line="276" w:lineRule="auto"/>
              <w:rPr>
                <w:rFonts w:cstheme="minorHAnsi"/>
                <w:color w:val="000000"/>
                <w:lang w:val="es-MX"/>
              </w:rPr>
            </w:pPr>
            <w:r>
              <w:rPr>
                <w:rFonts w:ascii="Calibri" w:eastAsia="Calibri" w:hAnsi="Calibri" w:cs="Calibri"/>
                <w:color w:val="000000"/>
                <w:lang w:val="es-MX"/>
              </w:rPr>
              <w:t>sexo sin protección</w:t>
            </w:r>
          </w:p>
          <w:p w14:paraId="6D23F204" w14:textId="77777777" w:rsidR="00E81653"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sexo no seguro</w:t>
            </w:r>
          </w:p>
        </w:tc>
        <w:tc>
          <w:tcPr>
            <w:tcW w:w="1666" w:type="pct"/>
            <w:vMerge w:val="restart"/>
            <w:shd w:val="clear" w:color="auto" w:fill="EDEDED"/>
          </w:tcPr>
          <w:p w14:paraId="17086576" w14:textId="77777777" w:rsidR="00E81653"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Los términos preferentes son más específicos y exactos, y eliminan el juicio. El sexo sin preservativo puede de todos modos incluir protección en la forma de Indetectable = Intransmisible (I=I) o profilaxis previa a la exposición (Pre).</w:t>
            </w:r>
          </w:p>
        </w:tc>
      </w:tr>
      <w:tr w:rsidR="000A7AC7" w14:paraId="5B3DE57B" w14:textId="77777777" w:rsidTr="00040797">
        <w:tc>
          <w:tcPr>
            <w:tcW w:w="1667" w:type="pct"/>
            <w:shd w:val="clear" w:color="auto" w:fill="EDEDED"/>
          </w:tcPr>
          <w:p w14:paraId="1E3641D8" w14:textId="77777777" w:rsidR="00E81653"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b/>
                <w:bCs/>
                <w:color w:val="000000"/>
                <w:lang w:val="es-MX"/>
              </w:rPr>
              <w:t>sexo con el uso de preservativos y/u otras herramientas de prevención</w:t>
            </w:r>
          </w:p>
        </w:tc>
        <w:tc>
          <w:tcPr>
            <w:tcW w:w="1667" w:type="pct"/>
            <w:shd w:val="clear" w:color="auto" w:fill="EDEDED"/>
          </w:tcPr>
          <w:p w14:paraId="2288CC2B" w14:textId="77777777" w:rsidR="00E81653" w:rsidRPr="00727EC8" w:rsidRDefault="00202C33" w:rsidP="00040797">
            <w:pPr>
              <w:autoSpaceDE w:val="0"/>
              <w:autoSpaceDN w:val="0"/>
              <w:adjustRightInd w:val="0"/>
              <w:spacing w:after="0" w:line="276" w:lineRule="auto"/>
              <w:rPr>
                <w:rFonts w:cstheme="minorHAnsi"/>
                <w:color w:val="000000"/>
              </w:rPr>
            </w:pPr>
            <w:r>
              <w:rPr>
                <w:rFonts w:ascii="Calibri" w:eastAsia="Calibri" w:hAnsi="Calibri" w:cs="Calibri"/>
                <w:color w:val="000000"/>
                <w:lang w:val="es-MX"/>
              </w:rPr>
              <w:t>sexo protegido</w:t>
            </w:r>
          </w:p>
          <w:p w14:paraId="750D5925" w14:textId="77777777" w:rsidR="00E81653" w:rsidRPr="00727EC8" w:rsidRDefault="00202C33"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sexo seguro</w:t>
            </w:r>
          </w:p>
        </w:tc>
        <w:tc>
          <w:tcPr>
            <w:tcW w:w="1666" w:type="pct"/>
            <w:vMerge/>
            <w:shd w:val="clear" w:color="auto" w:fill="EDEDED"/>
          </w:tcPr>
          <w:p w14:paraId="1C21E43E" w14:textId="77777777" w:rsidR="00E81653" w:rsidRPr="00727EC8" w:rsidRDefault="00E81653" w:rsidP="00040797">
            <w:pPr>
              <w:autoSpaceDE w:val="0"/>
              <w:autoSpaceDN w:val="0"/>
              <w:adjustRightInd w:val="0"/>
              <w:spacing w:after="120" w:line="276" w:lineRule="auto"/>
              <w:rPr>
                <w:rFonts w:cstheme="minorHAnsi"/>
                <w:color w:val="000000"/>
              </w:rPr>
            </w:pPr>
          </w:p>
        </w:tc>
      </w:tr>
      <w:tr w:rsidR="000A7AC7" w:rsidRPr="001D09B4" w14:paraId="78A85C81" w14:textId="77777777" w:rsidTr="00040797">
        <w:tc>
          <w:tcPr>
            <w:tcW w:w="1667" w:type="pct"/>
          </w:tcPr>
          <w:p w14:paraId="70997A0B" w14:textId="77777777" w:rsidR="00AA4320" w:rsidRPr="00727EC8" w:rsidRDefault="00202C33" w:rsidP="00040797">
            <w:pPr>
              <w:autoSpaceDE w:val="0"/>
              <w:autoSpaceDN w:val="0"/>
              <w:adjustRightInd w:val="0"/>
              <w:spacing w:after="120" w:line="276" w:lineRule="auto"/>
              <w:rPr>
                <w:rFonts w:cstheme="minorHAnsi"/>
                <w:color w:val="000000"/>
              </w:rPr>
            </w:pPr>
            <w:r>
              <w:rPr>
                <w:rFonts w:ascii="Calibri" w:eastAsia="Calibri" w:hAnsi="Calibri" w:cs="Calibri"/>
                <w:b/>
                <w:bCs/>
                <w:color w:val="000000"/>
                <w:lang w:val="es-MX"/>
              </w:rPr>
              <w:t>tiene múltiples parejas sexuales</w:t>
            </w:r>
          </w:p>
        </w:tc>
        <w:tc>
          <w:tcPr>
            <w:tcW w:w="1667" w:type="pct"/>
          </w:tcPr>
          <w:p w14:paraId="4AEBFA72" w14:textId="77777777" w:rsidR="00AA4320" w:rsidRPr="00727EC8" w:rsidRDefault="00202C33"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promiscuo</w:t>
            </w:r>
          </w:p>
        </w:tc>
        <w:tc>
          <w:tcPr>
            <w:tcW w:w="1666" w:type="pct"/>
          </w:tcPr>
          <w:p w14:paraId="59F3CA65" w14:textId="77777777" w:rsidR="00AA4320"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Evite el término “promiscuidad” y sus derivados, ya que son juicios de valor innecesarios.</w:t>
            </w:r>
          </w:p>
        </w:tc>
      </w:tr>
      <w:tr w:rsidR="000A7AC7" w:rsidRPr="001D09B4" w14:paraId="7024C69A" w14:textId="77777777" w:rsidTr="00040797">
        <w:tc>
          <w:tcPr>
            <w:tcW w:w="1667" w:type="pct"/>
            <w:shd w:val="clear" w:color="auto" w:fill="EDEDED"/>
          </w:tcPr>
          <w:p w14:paraId="6DF1BC91" w14:textId="77777777" w:rsidR="00AA4320" w:rsidRPr="00727EC8" w:rsidRDefault="00202C33" w:rsidP="00040797">
            <w:pPr>
              <w:autoSpaceDE w:val="0"/>
              <w:autoSpaceDN w:val="0"/>
              <w:adjustRightInd w:val="0"/>
              <w:spacing w:after="120" w:line="276" w:lineRule="auto"/>
              <w:rPr>
                <w:rFonts w:cstheme="minorHAnsi"/>
                <w:color w:val="000000"/>
              </w:rPr>
            </w:pPr>
            <w:r>
              <w:rPr>
                <w:rFonts w:ascii="Calibri" w:eastAsia="Calibri" w:hAnsi="Calibri" w:cs="Calibri"/>
                <w:b/>
                <w:bCs/>
                <w:color w:val="000000"/>
                <w:lang w:val="es-MX"/>
              </w:rPr>
              <w:t>no finalización del tratamiento</w:t>
            </w:r>
          </w:p>
        </w:tc>
        <w:tc>
          <w:tcPr>
            <w:tcW w:w="1667" w:type="pct"/>
            <w:shd w:val="clear" w:color="auto" w:fill="EDEDED"/>
          </w:tcPr>
          <w:p w14:paraId="6DDC02AE" w14:textId="77777777" w:rsidR="00AA4320" w:rsidRPr="00727EC8" w:rsidRDefault="00202C33"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falla del tratamiento</w:t>
            </w:r>
          </w:p>
        </w:tc>
        <w:tc>
          <w:tcPr>
            <w:tcW w:w="1666" w:type="pct"/>
            <w:shd w:val="clear" w:color="auto" w:fill="EDEDED"/>
          </w:tcPr>
          <w:p w14:paraId="2C5FBEBB" w14:textId="77777777" w:rsidR="00AA4320"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“Falla” es un término negativo que implica un juicio de valor sobre la persona que no completó el tratamiento.</w:t>
            </w:r>
          </w:p>
        </w:tc>
      </w:tr>
      <w:tr w:rsidR="000A7AC7" w:rsidRPr="001D09B4" w14:paraId="49D569A0" w14:textId="77777777" w:rsidTr="00040797">
        <w:tc>
          <w:tcPr>
            <w:tcW w:w="1667" w:type="pct"/>
          </w:tcPr>
          <w:p w14:paraId="4DE3E467" w14:textId="77777777" w:rsidR="00AA4320" w:rsidRPr="00727EC8" w:rsidRDefault="00202C33" w:rsidP="00040797">
            <w:pPr>
              <w:autoSpaceDE w:val="0"/>
              <w:autoSpaceDN w:val="0"/>
              <w:adjustRightInd w:val="0"/>
              <w:spacing w:after="120" w:line="276" w:lineRule="auto"/>
              <w:rPr>
                <w:rFonts w:cstheme="minorHAnsi"/>
                <w:color w:val="000000"/>
              </w:rPr>
            </w:pPr>
            <w:r>
              <w:rPr>
                <w:rFonts w:ascii="Calibri" w:eastAsia="Calibri" w:hAnsi="Calibri" w:cs="Calibri"/>
                <w:b/>
                <w:bCs/>
                <w:color w:val="000000"/>
                <w:lang w:val="es-MX"/>
              </w:rPr>
              <w:t>adherencia</w:t>
            </w:r>
          </w:p>
        </w:tc>
        <w:tc>
          <w:tcPr>
            <w:tcW w:w="1667" w:type="pct"/>
          </w:tcPr>
          <w:p w14:paraId="3ABE10F8" w14:textId="77777777" w:rsidR="00AA4320" w:rsidRPr="00727EC8" w:rsidRDefault="00202C33"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cumplimiento</w:t>
            </w:r>
          </w:p>
        </w:tc>
        <w:tc>
          <w:tcPr>
            <w:tcW w:w="1666" w:type="pct"/>
          </w:tcPr>
          <w:p w14:paraId="289DD3DC" w14:textId="77777777" w:rsidR="00AA4320"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“Cumplimiento” implica un comportamiento pasivo/seguir las instrucciones, mientras que “adherencia” reconoce la participación activa de una persona en la atención.</w:t>
            </w:r>
          </w:p>
        </w:tc>
      </w:tr>
      <w:tr w:rsidR="000A7AC7" w:rsidRPr="001D09B4" w14:paraId="52286A5C" w14:textId="77777777" w:rsidTr="00040797">
        <w:tc>
          <w:tcPr>
            <w:tcW w:w="1667" w:type="pct"/>
            <w:shd w:val="clear" w:color="auto" w:fill="EDEDED"/>
          </w:tcPr>
          <w:p w14:paraId="1B41FCA3" w14:textId="77777777" w:rsidR="00AA4320" w:rsidRPr="00727EC8" w:rsidRDefault="00202C33" w:rsidP="00040797">
            <w:pPr>
              <w:autoSpaceDE w:val="0"/>
              <w:autoSpaceDN w:val="0"/>
              <w:adjustRightInd w:val="0"/>
              <w:spacing w:after="120" w:line="276" w:lineRule="auto"/>
              <w:rPr>
                <w:rFonts w:cstheme="minorHAnsi"/>
                <w:color w:val="000000"/>
              </w:rPr>
            </w:pPr>
            <w:r>
              <w:rPr>
                <w:rFonts w:ascii="Calibri" w:eastAsia="Calibri" w:hAnsi="Calibri" w:cs="Calibri"/>
                <w:b/>
                <w:bCs/>
                <w:color w:val="000000"/>
                <w:lang w:val="es-MX"/>
              </w:rPr>
              <w:t>condón interno</w:t>
            </w:r>
          </w:p>
        </w:tc>
        <w:tc>
          <w:tcPr>
            <w:tcW w:w="1667" w:type="pct"/>
            <w:shd w:val="clear" w:color="auto" w:fill="EDEDED"/>
          </w:tcPr>
          <w:p w14:paraId="4D85C711" w14:textId="77777777" w:rsidR="00AA4320" w:rsidRPr="00727EC8" w:rsidRDefault="00202C33"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condón femenino</w:t>
            </w:r>
          </w:p>
        </w:tc>
        <w:tc>
          <w:tcPr>
            <w:tcW w:w="1666" w:type="pct"/>
            <w:shd w:val="clear" w:color="auto" w:fill="EDEDED"/>
          </w:tcPr>
          <w:p w14:paraId="2032A674" w14:textId="77777777" w:rsidR="00AA4320"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Algunos hombres transgénero y personas no binarias pueden usar condones internos por vía vaginal y las personas de todos los géneros pueden utilizar condones internos para el sexo anal.</w:t>
            </w:r>
          </w:p>
        </w:tc>
      </w:tr>
      <w:tr w:rsidR="000A7AC7" w:rsidRPr="001D09B4" w14:paraId="4B8625BF" w14:textId="77777777" w:rsidTr="00040797">
        <w:tc>
          <w:tcPr>
            <w:tcW w:w="1667" w:type="pct"/>
          </w:tcPr>
          <w:p w14:paraId="73852A6E" w14:textId="77777777" w:rsidR="00AA4320" w:rsidRPr="00727EC8" w:rsidRDefault="00202C33" w:rsidP="00040797">
            <w:pPr>
              <w:autoSpaceDE w:val="0"/>
              <w:autoSpaceDN w:val="0"/>
              <w:adjustRightInd w:val="0"/>
              <w:spacing w:after="0" w:line="276" w:lineRule="auto"/>
              <w:rPr>
                <w:rFonts w:cstheme="minorHAnsi"/>
                <w:color w:val="000000"/>
              </w:rPr>
            </w:pPr>
            <w:r>
              <w:rPr>
                <w:rFonts w:ascii="Calibri" w:eastAsia="Calibri" w:hAnsi="Calibri" w:cs="Calibri"/>
                <w:b/>
                <w:bCs/>
                <w:color w:val="000000"/>
                <w:lang w:val="es-MX"/>
              </w:rPr>
              <w:t>condón externo</w:t>
            </w:r>
          </w:p>
          <w:p w14:paraId="56B9A416" w14:textId="77777777" w:rsidR="00AA4320" w:rsidRPr="00727EC8" w:rsidRDefault="00202C33" w:rsidP="00040797">
            <w:pPr>
              <w:autoSpaceDE w:val="0"/>
              <w:autoSpaceDN w:val="0"/>
              <w:adjustRightInd w:val="0"/>
              <w:spacing w:after="120" w:line="276" w:lineRule="auto"/>
              <w:rPr>
                <w:rFonts w:cstheme="minorHAnsi"/>
                <w:color w:val="000000"/>
              </w:rPr>
            </w:pPr>
            <w:r>
              <w:rPr>
                <w:rFonts w:ascii="Calibri" w:eastAsia="Calibri" w:hAnsi="Calibri" w:cs="Calibri"/>
                <w:b/>
                <w:bCs/>
                <w:color w:val="000000"/>
                <w:lang w:val="es-MX"/>
              </w:rPr>
              <w:t>condón</w:t>
            </w:r>
          </w:p>
        </w:tc>
        <w:tc>
          <w:tcPr>
            <w:tcW w:w="1667" w:type="pct"/>
          </w:tcPr>
          <w:p w14:paraId="2AD8D003" w14:textId="77777777" w:rsidR="00AA4320" w:rsidRPr="00727EC8" w:rsidRDefault="00202C33"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condón masculino</w:t>
            </w:r>
          </w:p>
        </w:tc>
        <w:tc>
          <w:tcPr>
            <w:tcW w:w="1667" w:type="pct"/>
          </w:tcPr>
          <w:p w14:paraId="5AB0CBC5" w14:textId="77777777" w:rsidR="00AA4320"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 xml:space="preserve">Algunas mujeres transgénero y otras personas no binarias pueden usar preservativos externos para mantener relaciones sexuales; las </w:t>
            </w:r>
            <w:r>
              <w:rPr>
                <w:rFonts w:ascii="Calibri" w:eastAsia="Calibri" w:hAnsi="Calibri" w:cs="Calibri"/>
                <w:color w:val="000000"/>
                <w:lang w:val="es-MX"/>
              </w:rPr>
              <w:lastRenderedPageBreak/>
              <w:t>personas de todos los sexos pueden cortar los preservativos externos para crear barreras bucales.</w:t>
            </w:r>
          </w:p>
        </w:tc>
      </w:tr>
      <w:tr w:rsidR="000A7AC7" w:rsidRPr="001D09B4" w14:paraId="7EF68201" w14:textId="77777777" w:rsidTr="00040797">
        <w:tc>
          <w:tcPr>
            <w:tcW w:w="1667" w:type="pct"/>
            <w:shd w:val="clear" w:color="auto" w:fill="EDEDED"/>
          </w:tcPr>
          <w:p w14:paraId="746300C7" w14:textId="77777777" w:rsidR="00E81653"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lastRenderedPageBreak/>
              <w:t xml:space="preserve">(personas con una carga viral indetectable) </w:t>
            </w:r>
            <w:r>
              <w:rPr>
                <w:rFonts w:ascii="Calibri" w:eastAsia="Calibri" w:hAnsi="Calibri" w:cs="Calibri"/>
                <w:b/>
                <w:bCs/>
                <w:color w:val="000000"/>
                <w:lang w:val="es-MX"/>
              </w:rPr>
              <w:t>no transmiten el VIH</w:t>
            </w:r>
          </w:p>
        </w:tc>
        <w:tc>
          <w:tcPr>
            <w:tcW w:w="1667" w:type="pct"/>
            <w:shd w:val="clear" w:color="auto" w:fill="EDEDED"/>
          </w:tcPr>
          <w:p w14:paraId="1521BDD1" w14:textId="77777777" w:rsidR="00E81653" w:rsidRPr="00202C33" w:rsidRDefault="00202C33" w:rsidP="00040797">
            <w:pPr>
              <w:autoSpaceDE w:val="0"/>
              <w:autoSpaceDN w:val="0"/>
              <w:adjustRightInd w:val="0"/>
              <w:spacing w:after="0" w:line="276" w:lineRule="auto"/>
              <w:rPr>
                <w:rFonts w:cstheme="minorHAnsi"/>
                <w:color w:val="000000"/>
                <w:lang w:val="es-MX"/>
              </w:rPr>
            </w:pPr>
            <w:r>
              <w:rPr>
                <w:rFonts w:ascii="Calibri" w:eastAsia="Calibri" w:hAnsi="Calibri" w:cs="Calibri"/>
                <w:color w:val="000000"/>
                <w:lang w:val="es-MX"/>
              </w:rPr>
              <w:t>es extremadamente improbable que transmitan el VIH</w:t>
            </w:r>
          </w:p>
          <w:p w14:paraId="4A7BC794" w14:textId="77777777" w:rsidR="00E81653"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casi imposible que transmitan el VIH</w:t>
            </w:r>
          </w:p>
        </w:tc>
        <w:tc>
          <w:tcPr>
            <w:tcW w:w="1666" w:type="pct"/>
            <w:vMerge w:val="restart"/>
            <w:shd w:val="clear" w:color="auto" w:fill="EDEDED"/>
          </w:tcPr>
          <w:p w14:paraId="09A44BA4" w14:textId="09FF9A20" w:rsidR="00E81653"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Describa el principio del tratamiento como prevención, o “indetectable es intransmisible” de forma clara y sistemática. El uso de calificadores que sugieren que I=I es sola un poco eficaz</w:t>
            </w:r>
            <w:r w:rsidR="00BB7CC3">
              <w:rPr>
                <w:rFonts w:ascii="Calibri" w:eastAsia="Calibri" w:hAnsi="Calibri" w:cs="Calibri"/>
                <w:color w:val="000000"/>
                <w:lang w:val="es-MX"/>
              </w:rPr>
              <w:t>,</w:t>
            </w:r>
            <w:r>
              <w:rPr>
                <w:rFonts w:ascii="Calibri" w:eastAsia="Calibri" w:hAnsi="Calibri" w:cs="Calibri"/>
                <w:color w:val="000000"/>
                <w:lang w:val="es-MX"/>
              </w:rPr>
              <w:t xml:space="preserve"> no es exacto, y algunos miembros de la comunidad lo perciben como el resultado de la desconfianza paternalista en las personas que tienen VIH. Los calificadores innecesarios también estigmatizan perpetuando la sobreestimación del riesgo de transmisión del VIH.</w:t>
            </w:r>
          </w:p>
        </w:tc>
      </w:tr>
      <w:tr w:rsidR="000A7AC7" w14:paraId="473904B5" w14:textId="77777777" w:rsidTr="00040797">
        <w:tc>
          <w:tcPr>
            <w:tcW w:w="1667" w:type="pct"/>
            <w:shd w:val="clear" w:color="auto" w:fill="EDEDED"/>
          </w:tcPr>
          <w:p w14:paraId="51E65FBE" w14:textId="77777777" w:rsidR="00E81653" w:rsidRPr="00727EC8" w:rsidRDefault="00202C33" w:rsidP="00040797">
            <w:pPr>
              <w:autoSpaceDE w:val="0"/>
              <w:autoSpaceDN w:val="0"/>
              <w:adjustRightInd w:val="0"/>
              <w:spacing w:after="0" w:line="276" w:lineRule="auto"/>
              <w:rPr>
                <w:rFonts w:cstheme="minorHAnsi"/>
                <w:color w:val="000000"/>
              </w:rPr>
            </w:pPr>
            <w:r>
              <w:rPr>
                <w:rFonts w:ascii="Calibri" w:eastAsia="Calibri" w:hAnsi="Calibri" w:cs="Calibri"/>
                <w:b/>
                <w:bCs/>
                <w:color w:val="000000"/>
                <w:lang w:val="es-MX"/>
              </w:rPr>
              <w:t>sin riesgo</w:t>
            </w:r>
          </w:p>
          <w:p w14:paraId="0DF3CDC6" w14:textId="77777777" w:rsidR="00E81653" w:rsidRPr="00727EC8" w:rsidRDefault="00202C33" w:rsidP="00040797">
            <w:pPr>
              <w:autoSpaceDE w:val="0"/>
              <w:autoSpaceDN w:val="0"/>
              <w:adjustRightInd w:val="0"/>
              <w:spacing w:after="120" w:line="276" w:lineRule="auto"/>
              <w:rPr>
                <w:rFonts w:cstheme="minorHAnsi"/>
                <w:color w:val="000000"/>
              </w:rPr>
            </w:pPr>
            <w:r>
              <w:rPr>
                <w:rFonts w:ascii="Calibri" w:eastAsia="Calibri" w:hAnsi="Calibri" w:cs="Calibri"/>
                <w:b/>
                <w:bCs/>
                <w:color w:val="000000"/>
                <w:lang w:val="es-MX"/>
              </w:rPr>
              <w:t>riesgo cero</w:t>
            </w:r>
          </w:p>
        </w:tc>
        <w:tc>
          <w:tcPr>
            <w:tcW w:w="1667" w:type="pct"/>
            <w:shd w:val="clear" w:color="auto" w:fill="EDEDED"/>
          </w:tcPr>
          <w:p w14:paraId="5D29DEEC" w14:textId="77777777" w:rsidR="00E81653" w:rsidRPr="00202C33" w:rsidRDefault="00202C33" w:rsidP="00040797">
            <w:pPr>
              <w:autoSpaceDE w:val="0"/>
              <w:autoSpaceDN w:val="0"/>
              <w:adjustRightInd w:val="0"/>
              <w:spacing w:after="0" w:line="276" w:lineRule="auto"/>
              <w:rPr>
                <w:rFonts w:cstheme="minorHAnsi"/>
                <w:color w:val="000000"/>
                <w:lang w:val="es-MX"/>
              </w:rPr>
            </w:pPr>
            <w:r>
              <w:rPr>
                <w:rFonts w:ascii="Calibri" w:eastAsia="Calibri" w:hAnsi="Calibri" w:cs="Calibri"/>
                <w:color w:val="000000"/>
                <w:lang w:val="es-MX"/>
              </w:rPr>
              <w:t>casi sin riesgo</w:t>
            </w:r>
          </w:p>
          <w:p w14:paraId="2A59F434" w14:textId="77777777" w:rsidR="00E81653" w:rsidRPr="00202C33" w:rsidRDefault="00202C33" w:rsidP="00040797">
            <w:pPr>
              <w:autoSpaceDE w:val="0"/>
              <w:autoSpaceDN w:val="0"/>
              <w:adjustRightInd w:val="0"/>
              <w:spacing w:after="0" w:line="276" w:lineRule="auto"/>
              <w:rPr>
                <w:rFonts w:cstheme="minorHAnsi"/>
                <w:color w:val="000000"/>
                <w:lang w:val="es-MX"/>
              </w:rPr>
            </w:pPr>
            <w:r>
              <w:rPr>
                <w:rFonts w:ascii="Calibri" w:eastAsia="Calibri" w:hAnsi="Calibri" w:cs="Calibri"/>
                <w:color w:val="000000"/>
                <w:lang w:val="es-MX"/>
              </w:rPr>
              <w:t>reduce el riesgo en gran medida</w:t>
            </w:r>
          </w:p>
          <w:p w14:paraId="57FA3B04" w14:textId="77777777" w:rsidR="00E81653" w:rsidRPr="00727EC8" w:rsidRDefault="00202C33"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riesgo cercano a cero</w:t>
            </w:r>
          </w:p>
        </w:tc>
        <w:tc>
          <w:tcPr>
            <w:tcW w:w="1666" w:type="pct"/>
            <w:vMerge/>
            <w:shd w:val="clear" w:color="auto" w:fill="EDEDED"/>
          </w:tcPr>
          <w:p w14:paraId="35B6F746" w14:textId="77777777" w:rsidR="00E81653" w:rsidRPr="00727EC8" w:rsidRDefault="00E81653" w:rsidP="00040797">
            <w:pPr>
              <w:autoSpaceDE w:val="0"/>
              <w:autoSpaceDN w:val="0"/>
              <w:adjustRightInd w:val="0"/>
              <w:spacing w:after="120" w:line="276" w:lineRule="auto"/>
              <w:rPr>
                <w:rFonts w:cstheme="minorHAnsi"/>
                <w:color w:val="000000"/>
              </w:rPr>
            </w:pPr>
          </w:p>
        </w:tc>
      </w:tr>
      <w:tr w:rsidR="000A7AC7" w:rsidRPr="001D09B4" w14:paraId="6FADB63D" w14:textId="77777777" w:rsidTr="00040797">
        <w:tc>
          <w:tcPr>
            <w:tcW w:w="1667" w:type="pct"/>
            <w:shd w:val="clear" w:color="auto" w:fill="EDEDED"/>
          </w:tcPr>
          <w:p w14:paraId="71766A25" w14:textId="2DC87260" w:rsidR="00E81653"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 xml:space="preserve">(la supresión </w:t>
            </w:r>
            <w:proofErr w:type="spellStart"/>
            <w:r>
              <w:rPr>
                <w:rFonts w:ascii="Calibri" w:eastAsia="Calibri" w:hAnsi="Calibri" w:cs="Calibri"/>
                <w:color w:val="000000"/>
                <w:lang w:val="es-MX"/>
              </w:rPr>
              <w:t>víra</w:t>
            </w:r>
            <w:r w:rsidR="00031049">
              <w:rPr>
                <w:rFonts w:ascii="Calibri" w:eastAsia="Calibri" w:hAnsi="Calibri" w:cs="Calibri"/>
                <w:color w:val="000000"/>
                <w:lang w:val="es-MX"/>
              </w:rPr>
              <w:t>l</w:t>
            </w:r>
            <w:proofErr w:type="spellEnd"/>
            <w:r>
              <w:rPr>
                <w:rFonts w:ascii="Calibri" w:eastAsia="Calibri" w:hAnsi="Calibri" w:cs="Calibri"/>
                <w:color w:val="000000"/>
                <w:lang w:val="es-MX"/>
              </w:rPr>
              <w:t xml:space="preserve">) </w:t>
            </w:r>
            <w:r>
              <w:rPr>
                <w:rFonts w:ascii="Calibri" w:eastAsia="Calibri" w:hAnsi="Calibri" w:cs="Calibri"/>
                <w:b/>
                <w:bCs/>
                <w:color w:val="000000"/>
                <w:lang w:val="es-MX"/>
              </w:rPr>
              <w:t>previene el VIH</w:t>
            </w:r>
          </w:p>
        </w:tc>
        <w:tc>
          <w:tcPr>
            <w:tcW w:w="1667" w:type="pct"/>
            <w:shd w:val="clear" w:color="auto" w:fill="EDEDED"/>
          </w:tcPr>
          <w:p w14:paraId="66D2F7D6" w14:textId="77777777" w:rsidR="00E81653"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ayuda a prevenir el VIH</w:t>
            </w:r>
          </w:p>
        </w:tc>
        <w:tc>
          <w:tcPr>
            <w:tcW w:w="1666" w:type="pct"/>
            <w:vMerge/>
            <w:shd w:val="clear" w:color="auto" w:fill="EDEDED"/>
          </w:tcPr>
          <w:p w14:paraId="467ACA3F" w14:textId="77777777" w:rsidR="00E81653" w:rsidRPr="00202C33" w:rsidRDefault="00E81653" w:rsidP="00040797">
            <w:pPr>
              <w:autoSpaceDE w:val="0"/>
              <w:autoSpaceDN w:val="0"/>
              <w:adjustRightInd w:val="0"/>
              <w:spacing w:after="120" w:line="276" w:lineRule="auto"/>
              <w:rPr>
                <w:rFonts w:cstheme="minorHAnsi"/>
                <w:color w:val="000000"/>
                <w:lang w:val="es-MX"/>
              </w:rPr>
            </w:pPr>
          </w:p>
        </w:tc>
      </w:tr>
      <w:tr w:rsidR="000A7AC7" w:rsidRPr="001D09B4" w14:paraId="49F14A3F" w14:textId="77777777" w:rsidTr="00040797">
        <w:tc>
          <w:tcPr>
            <w:tcW w:w="1667" w:type="pct"/>
            <w:shd w:val="clear" w:color="auto" w:fill="EDEDED"/>
          </w:tcPr>
          <w:p w14:paraId="76353CD1" w14:textId="77777777" w:rsidR="00E81653"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b/>
                <w:bCs/>
                <w:color w:val="000000"/>
                <w:lang w:val="es-MX"/>
              </w:rPr>
              <w:t>elimina la transmisión sexual posterior</w:t>
            </w:r>
          </w:p>
        </w:tc>
        <w:tc>
          <w:tcPr>
            <w:tcW w:w="1667" w:type="pct"/>
            <w:shd w:val="clear" w:color="auto" w:fill="EDEDED"/>
          </w:tcPr>
          <w:p w14:paraId="736B0519" w14:textId="77777777" w:rsidR="00E81653"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dificulta la transmisión sexual del VIH</w:t>
            </w:r>
          </w:p>
        </w:tc>
        <w:tc>
          <w:tcPr>
            <w:tcW w:w="1666" w:type="pct"/>
            <w:vMerge/>
            <w:shd w:val="clear" w:color="auto" w:fill="EDEDED"/>
          </w:tcPr>
          <w:p w14:paraId="6BAF94ED" w14:textId="77777777" w:rsidR="00E81653" w:rsidRPr="00202C33" w:rsidRDefault="00E81653" w:rsidP="00040797">
            <w:pPr>
              <w:autoSpaceDE w:val="0"/>
              <w:autoSpaceDN w:val="0"/>
              <w:adjustRightInd w:val="0"/>
              <w:spacing w:after="120" w:line="276" w:lineRule="auto"/>
              <w:rPr>
                <w:rFonts w:cstheme="minorHAnsi"/>
                <w:color w:val="000000"/>
                <w:lang w:val="es-MX"/>
              </w:rPr>
            </w:pPr>
          </w:p>
        </w:tc>
      </w:tr>
    </w:tbl>
    <w:p w14:paraId="48BA405B" w14:textId="77777777" w:rsidR="00676705" w:rsidRPr="00202C33" w:rsidRDefault="00676705" w:rsidP="00417223">
      <w:pPr>
        <w:spacing w:after="0" w:line="276" w:lineRule="auto"/>
        <w:rPr>
          <w:rFonts w:cstheme="minorHAnsi"/>
          <w:lang w:val="es-MX"/>
        </w:rPr>
        <w:sectPr w:rsidR="00676705" w:rsidRPr="00202C33" w:rsidSect="002229B4">
          <w:headerReference w:type="default" r:id="rId38"/>
          <w:pgSz w:w="12240" w:h="15840"/>
          <w:pgMar w:top="1440" w:right="1440" w:bottom="1440" w:left="1440" w:header="720" w:footer="720" w:gutter="0"/>
          <w:cols w:space="720"/>
          <w:docGrid w:linePitch="360"/>
        </w:sectPr>
      </w:pPr>
    </w:p>
    <w:p w14:paraId="2C43CB5C" w14:textId="77777777" w:rsidR="00AA4320" w:rsidRPr="00727EC8" w:rsidRDefault="00202C33" w:rsidP="00821716">
      <w:pPr>
        <w:pStyle w:val="Heading1"/>
      </w:pPr>
      <w:bookmarkStart w:id="6" w:name="_Toc38999279"/>
      <w:r>
        <w:rPr>
          <w:rFonts w:ascii="Calibri" w:eastAsia="Calibri" w:hAnsi="Calibri" w:cs="Calibri"/>
          <w:bCs/>
          <w:lang w:val="es-MX"/>
        </w:rPr>
        <w:lastRenderedPageBreak/>
        <w:t>Sexo, género y sexualidad</w:t>
      </w:r>
      <w:bookmarkEnd w:id="6"/>
    </w:p>
    <w:tbl>
      <w:tblPr>
        <w:tblW w:w="5000" w:type="pct"/>
        <w:tblBorders>
          <w:top w:val="nil"/>
          <w:left w:val="nil"/>
          <w:bottom w:val="nil"/>
          <w:right w:val="nil"/>
        </w:tblBorders>
        <w:tblLook w:val="0000" w:firstRow="0" w:lastRow="0" w:firstColumn="0" w:lastColumn="0" w:noHBand="0" w:noVBand="0"/>
      </w:tblPr>
      <w:tblGrid>
        <w:gridCol w:w="3120"/>
        <w:gridCol w:w="3121"/>
        <w:gridCol w:w="3119"/>
      </w:tblGrid>
      <w:tr w:rsidR="000A7AC7" w14:paraId="23A46EB1" w14:textId="77777777" w:rsidTr="00040797">
        <w:trPr>
          <w:tblHeader/>
        </w:trPr>
        <w:tc>
          <w:tcPr>
            <w:tcW w:w="1667" w:type="pct"/>
            <w:tcBorders>
              <w:top w:val="nil"/>
              <w:left w:val="nil"/>
              <w:bottom w:val="single" w:sz="18" w:space="0" w:color="C9C9C9"/>
            </w:tcBorders>
          </w:tcPr>
          <w:p w14:paraId="3FDD5C44" w14:textId="77777777" w:rsidR="00AA4320" w:rsidRPr="00202C33" w:rsidRDefault="00202C33" w:rsidP="00040797">
            <w:pPr>
              <w:pStyle w:val="Default"/>
              <w:spacing w:after="120" w:line="276" w:lineRule="auto"/>
              <w:rPr>
                <w:rFonts w:asciiTheme="minorHAnsi" w:hAnsiTheme="minorHAnsi" w:cstheme="minorHAnsi"/>
                <w:b/>
                <w:color w:val="2E74B5"/>
                <w:sz w:val="22"/>
                <w:szCs w:val="22"/>
                <w:lang w:val="es-MX"/>
              </w:rPr>
            </w:pPr>
            <w:r>
              <w:rPr>
                <w:rFonts w:ascii="Calibri" w:eastAsia="Calibri" w:hAnsi="Calibri" w:cs="Calibri"/>
                <w:b/>
                <w:bCs/>
                <w:i/>
                <w:iCs/>
                <w:color w:val="2E74B5"/>
                <w:sz w:val="22"/>
                <w:szCs w:val="22"/>
                <w:lang w:val="es-MX"/>
              </w:rPr>
              <w:t>Pruebe usar el siguiente lenguaje</w:t>
            </w:r>
          </w:p>
        </w:tc>
        <w:tc>
          <w:tcPr>
            <w:tcW w:w="1667" w:type="pct"/>
            <w:tcBorders>
              <w:top w:val="nil"/>
              <w:bottom w:val="single" w:sz="18" w:space="0" w:color="C9C9C9"/>
            </w:tcBorders>
          </w:tcPr>
          <w:p w14:paraId="2A29805C" w14:textId="77777777" w:rsidR="00AA4320" w:rsidRPr="00202C33" w:rsidRDefault="00202C33" w:rsidP="00040797">
            <w:pPr>
              <w:pStyle w:val="Default"/>
              <w:spacing w:after="120" w:line="276" w:lineRule="auto"/>
              <w:rPr>
                <w:rFonts w:asciiTheme="minorHAnsi" w:hAnsiTheme="minorHAnsi" w:cstheme="minorHAnsi"/>
                <w:b/>
                <w:color w:val="2E74B5"/>
                <w:sz w:val="22"/>
                <w:szCs w:val="22"/>
                <w:lang w:val="es-MX"/>
              </w:rPr>
            </w:pPr>
            <w:r>
              <w:rPr>
                <w:rFonts w:ascii="Calibri" w:eastAsia="Calibri" w:hAnsi="Calibri" w:cs="Calibri"/>
                <w:b/>
                <w:bCs/>
                <w:i/>
                <w:iCs/>
                <w:color w:val="2E74B5"/>
                <w:sz w:val="22"/>
                <w:szCs w:val="22"/>
                <w:lang w:val="es-MX"/>
              </w:rPr>
              <w:t>En lugar de usar las siguientes expresiones</w:t>
            </w:r>
          </w:p>
        </w:tc>
        <w:tc>
          <w:tcPr>
            <w:tcW w:w="1666" w:type="pct"/>
            <w:tcBorders>
              <w:top w:val="nil"/>
              <w:bottom w:val="single" w:sz="18" w:space="0" w:color="C9C9C9"/>
              <w:right w:val="nil"/>
            </w:tcBorders>
          </w:tcPr>
          <w:p w14:paraId="152E133B" w14:textId="77777777" w:rsidR="00AA4320" w:rsidRPr="00727EC8" w:rsidRDefault="00202C33" w:rsidP="00040797">
            <w:pPr>
              <w:pStyle w:val="Default"/>
              <w:spacing w:after="120" w:line="276" w:lineRule="auto"/>
              <w:rPr>
                <w:rFonts w:asciiTheme="minorHAnsi" w:hAnsiTheme="minorHAnsi" w:cstheme="minorHAnsi"/>
                <w:color w:val="2E74B5"/>
                <w:sz w:val="22"/>
                <w:szCs w:val="22"/>
              </w:rPr>
            </w:pPr>
            <w:r>
              <w:rPr>
                <w:rFonts w:ascii="Calibri" w:eastAsia="Calibri" w:hAnsi="Calibri" w:cs="Calibri"/>
                <w:b/>
                <w:bCs/>
                <w:i/>
                <w:iCs/>
                <w:color w:val="2E74B5"/>
                <w:sz w:val="22"/>
                <w:szCs w:val="22"/>
                <w:lang w:val="es-MX"/>
              </w:rPr>
              <w:t>Por los siguientes motivos</w:t>
            </w:r>
          </w:p>
        </w:tc>
      </w:tr>
      <w:tr w:rsidR="000A7AC7" w:rsidRPr="001D09B4" w14:paraId="500B9FCB" w14:textId="77777777" w:rsidTr="00040797">
        <w:tc>
          <w:tcPr>
            <w:tcW w:w="1667" w:type="pct"/>
            <w:tcBorders>
              <w:top w:val="single" w:sz="18" w:space="0" w:color="C9C9C9"/>
            </w:tcBorders>
            <w:shd w:val="clear" w:color="auto" w:fill="EDEDED"/>
          </w:tcPr>
          <w:p w14:paraId="76372EE0" w14:textId="77777777" w:rsidR="00AA4320" w:rsidRPr="00727EC8" w:rsidRDefault="00202C33" w:rsidP="00040797">
            <w:pPr>
              <w:pStyle w:val="Default"/>
              <w:spacing w:after="120" w:line="276" w:lineRule="auto"/>
              <w:rPr>
                <w:rFonts w:asciiTheme="minorHAnsi" w:hAnsiTheme="minorHAnsi" w:cstheme="minorHAnsi"/>
                <w:b/>
                <w:sz w:val="22"/>
                <w:szCs w:val="22"/>
              </w:rPr>
            </w:pPr>
            <w:r>
              <w:rPr>
                <w:rFonts w:ascii="Calibri" w:eastAsia="Calibri" w:hAnsi="Calibri" w:cs="Calibri"/>
                <w:b/>
                <w:bCs/>
                <w:sz w:val="22"/>
                <w:szCs w:val="22"/>
                <w:lang w:val="es-MX"/>
              </w:rPr>
              <w:t>orientación sexual</w:t>
            </w:r>
          </w:p>
        </w:tc>
        <w:tc>
          <w:tcPr>
            <w:tcW w:w="1667" w:type="pct"/>
            <w:tcBorders>
              <w:top w:val="single" w:sz="18" w:space="0" w:color="C9C9C9"/>
            </w:tcBorders>
            <w:shd w:val="clear" w:color="auto" w:fill="EDEDED"/>
          </w:tcPr>
          <w:p w14:paraId="3E0E3884" w14:textId="77777777" w:rsidR="00AA4320" w:rsidRPr="00727EC8" w:rsidRDefault="00202C33" w:rsidP="00040797">
            <w:pPr>
              <w:pStyle w:val="Default"/>
              <w:spacing w:after="120" w:line="276" w:lineRule="auto"/>
              <w:rPr>
                <w:rFonts w:asciiTheme="minorHAnsi" w:hAnsiTheme="minorHAnsi" w:cstheme="minorHAnsi"/>
                <w:b/>
                <w:sz w:val="22"/>
                <w:szCs w:val="22"/>
              </w:rPr>
            </w:pPr>
            <w:r>
              <w:rPr>
                <w:rFonts w:ascii="Calibri" w:eastAsia="Calibri" w:hAnsi="Calibri" w:cs="Calibri"/>
                <w:sz w:val="22"/>
                <w:szCs w:val="22"/>
                <w:lang w:val="es-MX"/>
              </w:rPr>
              <w:t>preferencia sexual</w:t>
            </w:r>
          </w:p>
        </w:tc>
        <w:tc>
          <w:tcPr>
            <w:tcW w:w="1666" w:type="pct"/>
            <w:tcBorders>
              <w:top w:val="single" w:sz="18" w:space="0" w:color="C9C9C9"/>
            </w:tcBorders>
            <w:shd w:val="clear" w:color="auto" w:fill="EDEDED"/>
          </w:tcPr>
          <w:p w14:paraId="429B0495" w14:textId="77777777" w:rsidR="00AA4320" w:rsidRPr="00202C33" w:rsidRDefault="00202C33" w:rsidP="00040797">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“Preferencia” sugiere que la no heterosexualidad es una elección, un concepto con frecuencia usado para discriminar a la comunidad LGBTQ. “Preferencia” también sugiere hacer una elección entre dos o más opciones, lo que excluye a las personas bisexuales y pansexuales, entre otras.</w:t>
            </w:r>
          </w:p>
        </w:tc>
      </w:tr>
      <w:tr w:rsidR="000A7AC7" w:rsidRPr="001D09B4" w14:paraId="62C5EC8A" w14:textId="77777777" w:rsidTr="00040797">
        <w:tc>
          <w:tcPr>
            <w:tcW w:w="1667" w:type="pct"/>
          </w:tcPr>
          <w:p w14:paraId="68FE1C84" w14:textId="77777777" w:rsidR="0087368F" w:rsidRPr="00202C33" w:rsidRDefault="00202C33" w:rsidP="00040797">
            <w:pPr>
              <w:pStyle w:val="Default"/>
              <w:spacing w:after="120" w:line="276" w:lineRule="auto"/>
              <w:rPr>
                <w:rFonts w:asciiTheme="minorHAnsi" w:hAnsiTheme="minorHAnsi" w:cstheme="minorHAnsi"/>
                <w:sz w:val="22"/>
                <w:szCs w:val="22"/>
                <w:lang w:val="es-MX"/>
              </w:rPr>
            </w:pPr>
            <w:r>
              <w:rPr>
                <w:rFonts w:ascii="Calibri" w:eastAsia="Calibri" w:hAnsi="Calibri" w:cs="Calibri"/>
                <w:b/>
                <w:bCs/>
                <w:sz w:val="22"/>
                <w:szCs w:val="22"/>
                <w:lang w:val="es-MX"/>
              </w:rPr>
              <w:t>asignado varón/mujer al nacer</w:t>
            </w:r>
          </w:p>
        </w:tc>
        <w:tc>
          <w:tcPr>
            <w:tcW w:w="1667" w:type="pct"/>
          </w:tcPr>
          <w:p w14:paraId="7798D1C3" w14:textId="77777777" w:rsidR="0087368F" w:rsidRPr="00727EC8" w:rsidRDefault="00202C33" w:rsidP="00040797">
            <w:pPr>
              <w:pStyle w:val="Default"/>
              <w:spacing w:after="120" w:line="276" w:lineRule="auto"/>
              <w:rPr>
                <w:rFonts w:asciiTheme="minorHAnsi" w:hAnsiTheme="minorHAnsi" w:cstheme="minorHAnsi"/>
                <w:sz w:val="22"/>
                <w:szCs w:val="22"/>
              </w:rPr>
            </w:pPr>
            <w:r>
              <w:rPr>
                <w:rFonts w:ascii="Calibri" w:eastAsia="Calibri" w:hAnsi="Calibri" w:cs="Calibri"/>
                <w:sz w:val="22"/>
                <w:szCs w:val="22"/>
                <w:lang w:val="es-MX"/>
              </w:rPr>
              <w:t>nacido hombre/mujer</w:t>
            </w:r>
          </w:p>
        </w:tc>
        <w:tc>
          <w:tcPr>
            <w:tcW w:w="1666" w:type="pct"/>
            <w:vMerge w:val="restart"/>
          </w:tcPr>
          <w:p w14:paraId="3CB40F90" w14:textId="77777777" w:rsidR="0087368F" w:rsidRPr="00202C33" w:rsidRDefault="00202C33" w:rsidP="00040797">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Los términos preferidos afirman la identidad de género.</w:t>
            </w:r>
          </w:p>
        </w:tc>
      </w:tr>
      <w:tr w:rsidR="000A7AC7" w:rsidRPr="00202C33" w14:paraId="0C1FC3E5" w14:textId="77777777" w:rsidTr="00040797">
        <w:tc>
          <w:tcPr>
            <w:tcW w:w="1667" w:type="pct"/>
          </w:tcPr>
          <w:p w14:paraId="5E10532E" w14:textId="77777777" w:rsidR="0087368F" w:rsidRPr="00727EC8" w:rsidRDefault="00202C33" w:rsidP="00040797">
            <w:pPr>
              <w:pStyle w:val="Default"/>
              <w:spacing w:after="120" w:line="276" w:lineRule="auto"/>
              <w:rPr>
                <w:rFonts w:asciiTheme="minorHAnsi" w:hAnsiTheme="minorHAnsi" w:cstheme="minorHAnsi"/>
                <w:sz w:val="22"/>
                <w:szCs w:val="22"/>
              </w:rPr>
            </w:pPr>
            <w:r>
              <w:rPr>
                <w:rFonts w:ascii="Calibri" w:eastAsia="Calibri" w:hAnsi="Calibri" w:cs="Calibri"/>
                <w:b/>
                <w:bCs/>
                <w:sz w:val="22"/>
                <w:szCs w:val="22"/>
                <w:lang w:val="es-MX"/>
              </w:rPr>
              <w:t>sexo asignado al nacer</w:t>
            </w:r>
          </w:p>
        </w:tc>
        <w:tc>
          <w:tcPr>
            <w:tcW w:w="1667" w:type="pct"/>
          </w:tcPr>
          <w:p w14:paraId="3353FEE0" w14:textId="77777777" w:rsidR="0087368F" w:rsidRPr="00202C33" w:rsidRDefault="00202C33" w:rsidP="00040797">
            <w:pPr>
              <w:pStyle w:val="Default"/>
              <w:spacing w:line="276" w:lineRule="auto"/>
              <w:rPr>
                <w:rFonts w:asciiTheme="minorHAnsi" w:hAnsiTheme="minorHAnsi" w:cstheme="minorHAnsi"/>
                <w:sz w:val="22"/>
                <w:szCs w:val="22"/>
                <w:lang w:val="es-MX"/>
              </w:rPr>
            </w:pPr>
            <w:r>
              <w:rPr>
                <w:rFonts w:ascii="Calibri" w:eastAsia="Calibri" w:hAnsi="Calibri" w:cs="Calibri"/>
                <w:sz w:val="22"/>
                <w:szCs w:val="22"/>
                <w:lang w:val="es-MX"/>
              </w:rPr>
              <w:t>sexo biológico</w:t>
            </w:r>
          </w:p>
          <w:p w14:paraId="3865B82F" w14:textId="77777777" w:rsidR="0087368F" w:rsidRPr="00202C33" w:rsidRDefault="00202C33" w:rsidP="00040797">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sexo al nacer</w:t>
            </w:r>
          </w:p>
        </w:tc>
        <w:tc>
          <w:tcPr>
            <w:tcW w:w="1666" w:type="pct"/>
            <w:vMerge/>
          </w:tcPr>
          <w:p w14:paraId="3157B0A0" w14:textId="77777777" w:rsidR="0087368F" w:rsidRPr="00202C33" w:rsidRDefault="0087368F" w:rsidP="00040797">
            <w:pPr>
              <w:pStyle w:val="Default"/>
              <w:spacing w:after="120" w:line="276" w:lineRule="auto"/>
              <w:rPr>
                <w:rFonts w:asciiTheme="minorHAnsi" w:hAnsiTheme="minorHAnsi" w:cstheme="minorHAnsi"/>
                <w:sz w:val="22"/>
                <w:szCs w:val="22"/>
                <w:lang w:val="es-MX"/>
              </w:rPr>
            </w:pPr>
          </w:p>
        </w:tc>
      </w:tr>
      <w:tr w:rsidR="000A7AC7" w:rsidRPr="001D09B4" w14:paraId="5269DAF4" w14:textId="77777777" w:rsidTr="00040797">
        <w:tc>
          <w:tcPr>
            <w:tcW w:w="1667" w:type="pct"/>
          </w:tcPr>
          <w:p w14:paraId="39AACC88" w14:textId="77777777" w:rsidR="0087368F" w:rsidRPr="00727EC8" w:rsidRDefault="00202C33" w:rsidP="00040797">
            <w:pPr>
              <w:pStyle w:val="Default"/>
              <w:spacing w:after="120" w:line="276" w:lineRule="auto"/>
              <w:rPr>
                <w:rFonts w:asciiTheme="minorHAnsi" w:hAnsiTheme="minorHAnsi" w:cstheme="minorHAnsi"/>
                <w:sz w:val="22"/>
                <w:szCs w:val="22"/>
              </w:rPr>
            </w:pPr>
            <w:r>
              <w:rPr>
                <w:rFonts w:ascii="Calibri" w:eastAsia="Calibri" w:hAnsi="Calibri" w:cs="Calibri"/>
                <w:b/>
                <w:bCs/>
                <w:sz w:val="22"/>
                <w:szCs w:val="22"/>
                <w:lang w:val="es-MX"/>
              </w:rPr>
              <w:t>hombre transgénero</w:t>
            </w:r>
          </w:p>
        </w:tc>
        <w:tc>
          <w:tcPr>
            <w:tcW w:w="1667" w:type="pct"/>
          </w:tcPr>
          <w:p w14:paraId="68755AEA" w14:textId="77777777" w:rsidR="0087368F" w:rsidRPr="00202C33" w:rsidRDefault="00202C33" w:rsidP="00040797">
            <w:pPr>
              <w:pStyle w:val="Default"/>
              <w:spacing w:line="276" w:lineRule="auto"/>
              <w:rPr>
                <w:rFonts w:asciiTheme="minorHAnsi" w:hAnsiTheme="minorHAnsi" w:cstheme="minorHAnsi"/>
                <w:sz w:val="22"/>
                <w:szCs w:val="22"/>
                <w:lang w:val="es-MX"/>
              </w:rPr>
            </w:pPr>
            <w:r>
              <w:rPr>
                <w:rFonts w:ascii="Calibri" w:eastAsia="Calibri" w:hAnsi="Calibri" w:cs="Calibri"/>
                <w:sz w:val="22"/>
                <w:szCs w:val="22"/>
                <w:lang w:val="es-MX"/>
              </w:rPr>
              <w:t>antes era mujer</w:t>
            </w:r>
          </w:p>
          <w:p w14:paraId="792DB738" w14:textId="77777777" w:rsidR="0087368F" w:rsidRPr="00202C33" w:rsidRDefault="00202C33" w:rsidP="00040797">
            <w:pPr>
              <w:pStyle w:val="Default"/>
              <w:spacing w:line="276" w:lineRule="auto"/>
              <w:rPr>
                <w:rFonts w:asciiTheme="minorHAnsi" w:hAnsiTheme="minorHAnsi" w:cstheme="minorHAnsi"/>
                <w:sz w:val="22"/>
                <w:szCs w:val="22"/>
                <w:lang w:val="es-MX"/>
              </w:rPr>
            </w:pPr>
            <w:r>
              <w:rPr>
                <w:rFonts w:ascii="Calibri" w:eastAsia="Calibri" w:hAnsi="Calibri" w:cs="Calibri"/>
                <w:sz w:val="22"/>
                <w:szCs w:val="22"/>
                <w:lang w:val="es-MX"/>
              </w:rPr>
              <w:t>nació mujer</w:t>
            </w:r>
          </w:p>
          <w:p w14:paraId="69DAD4FB" w14:textId="77777777" w:rsidR="0087368F" w:rsidRPr="00202C33" w:rsidRDefault="00202C33" w:rsidP="00040797">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mujer a hombre (MaH)</w:t>
            </w:r>
          </w:p>
        </w:tc>
        <w:tc>
          <w:tcPr>
            <w:tcW w:w="1666" w:type="pct"/>
            <w:vMerge/>
          </w:tcPr>
          <w:p w14:paraId="0B2981EB" w14:textId="77777777" w:rsidR="0087368F" w:rsidRPr="00202C33" w:rsidRDefault="0087368F" w:rsidP="00040797">
            <w:pPr>
              <w:pStyle w:val="Default"/>
              <w:spacing w:after="120" w:line="276" w:lineRule="auto"/>
              <w:rPr>
                <w:rFonts w:asciiTheme="minorHAnsi" w:hAnsiTheme="minorHAnsi" w:cstheme="minorHAnsi"/>
                <w:sz w:val="22"/>
                <w:szCs w:val="22"/>
                <w:lang w:val="es-MX"/>
              </w:rPr>
            </w:pPr>
          </w:p>
        </w:tc>
      </w:tr>
      <w:tr w:rsidR="000A7AC7" w:rsidRPr="001D09B4" w14:paraId="03F043D4" w14:textId="77777777" w:rsidTr="00040797">
        <w:tc>
          <w:tcPr>
            <w:tcW w:w="1667" w:type="pct"/>
          </w:tcPr>
          <w:p w14:paraId="4201A087" w14:textId="77777777" w:rsidR="0087368F" w:rsidRPr="00727EC8" w:rsidRDefault="00202C33" w:rsidP="00040797">
            <w:pPr>
              <w:pStyle w:val="Default"/>
              <w:spacing w:after="120" w:line="276" w:lineRule="auto"/>
              <w:rPr>
                <w:rFonts w:asciiTheme="minorHAnsi" w:hAnsiTheme="minorHAnsi" w:cstheme="minorHAnsi"/>
                <w:sz w:val="22"/>
                <w:szCs w:val="22"/>
              </w:rPr>
            </w:pPr>
            <w:r>
              <w:rPr>
                <w:rFonts w:ascii="Calibri" w:eastAsia="Calibri" w:hAnsi="Calibri" w:cs="Calibri"/>
                <w:b/>
                <w:bCs/>
                <w:sz w:val="22"/>
                <w:szCs w:val="22"/>
                <w:lang w:val="es-MX"/>
              </w:rPr>
              <w:t>mujer transgénero</w:t>
            </w:r>
          </w:p>
        </w:tc>
        <w:tc>
          <w:tcPr>
            <w:tcW w:w="1667" w:type="pct"/>
          </w:tcPr>
          <w:p w14:paraId="5378255F" w14:textId="77777777" w:rsidR="0087368F" w:rsidRPr="00202C33" w:rsidRDefault="00202C33" w:rsidP="00040797">
            <w:pPr>
              <w:pStyle w:val="Default"/>
              <w:spacing w:line="276" w:lineRule="auto"/>
              <w:rPr>
                <w:rFonts w:asciiTheme="minorHAnsi" w:hAnsiTheme="minorHAnsi" w:cstheme="minorHAnsi"/>
                <w:sz w:val="22"/>
                <w:szCs w:val="22"/>
                <w:lang w:val="es-MX"/>
              </w:rPr>
            </w:pPr>
            <w:r>
              <w:rPr>
                <w:rFonts w:ascii="Calibri" w:eastAsia="Calibri" w:hAnsi="Calibri" w:cs="Calibri"/>
                <w:sz w:val="22"/>
                <w:szCs w:val="22"/>
                <w:lang w:val="es-MX"/>
              </w:rPr>
              <w:t>antes era hombre</w:t>
            </w:r>
          </w:p>
          <w:p w14:paraId="433E8E8B" w14:textId="77777777" w:rsidR="0087368F" w:rsidRPr="00202C33" w:rsidRDefault="00202C33" w:rsidP="00040797">
            <w:pPr>
              <w:pStyle w:val="Default"/>
              <w:spacing w:line="276" w:lineRule="auto"/>
              <w:rPr>
                <w:rFonts w:asciiTheme="minorHAnsi" w:hAnsiTheme="minorHAnsi" w:cstheme="minorHAnsi"/>
                <w:sz w:val="22"/>
                <w:szCs w:val="22"/>
                <w:lang w:val="es-MX"/>
              </w:rPr>
            </w:pPr>
            <w:r>
              <w:rPr>
                <w:rFonts w:ascii="Calibri" w:eastAsia="Calibri" w:hAnsi="Calibri" w:cs="Calibri"/>
                <w:sz w:val="22"/>
                <w:szCs w:val="22"/>
                <w:lang w:val="es-MX"/>
              </w:rPr>
              <w:t>nació hombre</w:t>
            </w:r>
          </w:p>
          <w:p w14:paraId="51EF4CF3" w14:textId="77777777" w:rsidR="0087368F" w:rsidRPr="00202C33" w:rsidRDefault="00202C33" w:rsidP="00040797">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hombre a mujer (HaM)</w:t>
            </w:r>
          </w:p>
        </w:tc>
        <w:tc>
          <w:tcPr>
            <w:tcW w:w="1666" w:type="pct"/>
            <w:vMerge/>
          </w:tcPr>
          <w:p w14:paraId="6467FA0A" w14:textId="77777777" w:rsidR="0087368F" w:rsidRPr="00202C33" w:rsidRDefault="0087368F" w:rsidP="00040797">
            <w:pPr>
              <w:pStyle w:val="Default"/>
              <w:spacing w:after="120" w:line="276" w:lineRule="auto"/>
              <w:rPr>
                <w:rFonts w:asciiTheme="minorHAnsi" w:hAnsiTheme="minorHAnsi" w:cstheme="minorHAnsi"/>
                <w:sz w:val="22"/>
                <w:szCs w:val="22"/>
                <w:lang w:val="es-MX"/>
              </w:rPr>
            </w:pPr>
          </w:p>
        </w:tc>
      </w:tr>
      <w:tr w:rsidR="000A7AC7" w:rsidRPr="001D09B4" w14:paraId="11B2009F" w14:textId="77777777" w:rsidTr="00040797">
        <w:tc>
          <w:tcPr>
            <w:tcW w:w="1667" w:type="pct"/>
            <w:shd w:val="clear" w:color="auto" w:fill="EDEDED"/>
          </w:tcPr>
          <w:p w14:paraId="3366C899" w14:textId="77777777" w:rsidR="00FA2198" w:rsidRPr="00727EC8" w:rsidRDefault="00202C33" w:rsidP="00040797">
            <w:pPr>
              <w:pStyle w:val="Default"/>
              <w:spacing w:line="276" w:lineRule="auto"/>
              <w:rPr>
                <w:rFonts w:asciiTheme="minorHAnsi" w:hAnsiTheme="minorHAnsi" w:cstheme="minorHAnsi"/>
                <w:b/>
                <w:sz w:val="22"/>
                <w:szCs w:val="22"/>
              </w:rPr>
            </w:pPr>
            <w:r>
              <w:rPr>
                <w:rFonts w:ascii="Calibri" w:eastAsia="Calibri" w:hAnsi="Calibri" w:cs="Calibri"/>
                <w:b/>
                <w:bCs/>
                <w:sz w:val="22"/>
                <w:szCs w:val="22"/>
                <w:lang w:val="es-MX"/>
              </w:rPr>
              <w:t>transgénero</w:t>
            </w:r>
          </w:p>
          <w:p w14:paraId="092A7259" w14:textId="77777777" w:rsidR="00FA2198" w:rsidRPr="00727EC8" w:rsidRDefault="00202C33" w:rsidP="00040797">
            <w:pPr>
              <w:pStyle w:val="Default"/>
              <w:spacing w:after="120" w:line="276" w:lineRule="auto"/>
              <w:rPr>
                <w:rFonts w:asciiTheme="minorHAnsi" w:hAnsiTheme="minorHAnsi" w:cstheme="minorHAnsi"/>
                <w:sz w:val="22"/>
                <w:szCs w:val="22"/>
              </w:rPr>
            </w:pPr>
            <w:r>
              <w:rPr>
                <w:rFonts w:ascii="Calibri" w:eastAsia="Calibri" w:hAnsi="Calibri" w:cs="Calibri"/>
                <w:b/>
                <w:bCs/>
                <w:sz w:val="22"/>
                <w:szCs w:val="22"/>
                <w:lang w:val="es-MX"/>
              </w:rPr>
              <w:t>trans</w:t>
            </w:r>
          </w:p>
        </w:tc>
        <w:tc>
          <w:tcPr>
            <w:tcW w:w="1667" w:type="pct"/>
            <w:shd w:val="clear" w:color="auto" w:fill="EDEDED"/>
          </w:tcPr>
          <w:p w14:paraId="3C716EDD" w14:textId="77777777" w:rsidR="00FA2198" w:rsidRPr="00727EC8" w:rsidRDefault="00202C33" w:rsidP="00040797">
            <w:pPr>
              <w:pStyle w:val="Default"/>
              <w:spacing w:after="120" w:line="276" w:lineRule="auto"/>
              <w:rPr>
                <w:rFonts w:asciiTheme="minorHAnsi" w:hAnsiTheme="minorHAnsi" w:cstheme="minorHAnsi"/>
                <w:b/>
                <w:sz w:val="22"/>
                <w:szCs w:val="22"/>
              </w:rPr>
            </w:pPr>
            <w:r>
              <w:rPr>
                <w:rFonts w:ascii="Calibri" w:eastAsia="Calibri" w:hAnsi="Calibri" w:cs="Calibri"/>
                <w:sz w:val="22"/>
                <w:szCs w:val="22"/>
                <w:lang w:val="es-MX"/>
              </w:rPr>
              <w:t>transexuado</w:t>
            </w:r>
          </w:p>
        </w:tc>
        <w:tc>
          <w:tcPr>
            <w:tcW w:w="1666" w:type="pct"/>
            <w:vMerge w:val="restart"/>
            <w:shd w:val="clear" w:color="auto" w:fill="EDEDED"/>
          </w:tcPr>
          <w:p w14:paraId="66B6E668" w14:textId="77777777" w:rsidR="00FA2198" w:rsidRPr="00202C33" w:rsidRDefault="00202C33" w:rsidP="00040797">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“Transexuado” es un término pasado de moda que sugiere un momento en el que una persona “se convirtió” en transgénero, algo que es muy diferente a las experiencias de vida de la mayoría de las personas transgénero. De manera similar, “transexual” es un término pasado de moda y no enfatiza la humanidad.</w:t>
            </w:r>
          </w:p>
        </w:tc>
      </w:tr>
      <w:tr w:rsidR="000A7AC7" w14:paraId="3A6B5328" w14:textId="77777777" w:rsidTr="00040797">
        <w:tc>
          <w:tcPr>
            <w:tcW w:w="1667" w:type="pct"/>
            <w:shd w:val="clear" w:color="auto" w:fill="EDEDED"/>
          </w:tcPr>
          <w:p w14:paraId="74CE8942" w14:textId="77777777" w:rsidR="00FA2198" w:rsidRPr="00202C33" w:rsidRDefault="00202C33" w:rsidP="00040797">
            <w:pPr>
              <w:pStyle w:val="Default"/>
              <w:spacing w:line="276" w:lineRule="auto"/>
              <w:rPr>
                <w:rFonts w:asciiTheme="minorHAnsi" w:hAnsiTheme="minorHAnsi" w:cstheme="minorHAnsi"/>
                <w:sz w:val="22"/>
                <w:szCs w:val="22"/>
                <w:lang w:val="es-MX"/>
              </w:rPr>
            </w:pPr>
            <w:r>
              <w:rPr>
                <w:rFonts w:ascii="Calibri" w:eastAsia="Calibri" w:hAnsi="Calibri" w:cs="Calibri"/>
                <w:b/>
                <w:bCs/>
                <w:sz w:val="22"/>
                <w:szCs w:val="22"/>
                <w:lang w:val="es-MX"/>
              </w:rPr>
              <w:t>persona/personas transgénero</w:t>
            </w:r>
          </w:p>
          <w:p w14:paraId="32749D57" w14:textId="77777777" w:rsidR="00FA2198" w:rsidRPr="00202C33" w:rsidRDefault="00202C33" w:rsidP="00040797">
            <w:pPr>
              <w:pStyle w:val="Default"/>
              <w:spacing w:line="276" w:lineRule="auto"/>
              <w:rPr>
                <w:rFonts w:asciiTheme="minorHAnsi" w:hAnsiTheme="minorHAnsi" w:cstheme="minorHAnsi"/>
                <w:sz w:val="22"/>
                <w:szCs w:val="22"/>
                <w:lang w:val="es-MX"/>
              </w:rPr>
            </w:pPr>
            <w:r>
              <w:rPr>
                <w:rFonts w:ascii="Calibri" w:eastAsia="Calibri" w:hAnsi="Calibri" w:cs="Calibri"/>
                <w:b/>
                <w:bCs/>
                <w:sz w:val="22"/>
                <w:szCs w:val="22"/>
                <w:lang w:val="es-MX"/>
              </w:rPr>
              <w:t>persona(s) que es (son) transgénero</w:t>
            </w:r>
          </w:p>
          <w:p w14:paraId="3EC4EFE4" w14:textId="7AC8946D" w:rsidR="00FA2198" w:rsidRPr="00202C33" w:rsidRDefault="00202C33" w:rsidP="00040797">
            <w:pPr>
              <w:pStyle w:val="Default"/>
              <w:spacing w:after="120" w:line="276" w:lineRule="auto"/>
              <w:rPr>
                <w:rFonts w:asciiTheme="minorHAnsi" w:hAnsiTheme="minorHAnsi" w:cstheme="minorHAnsi"/>
                <w:sz w:val="22"/>
                <w:szCs w:val="22"/>
                <w:lang w:val="es-MX"/>
              </w:rPr>
            </w:pPr>
            <w:r>
              <w:rPr>
                <w:rFonts w:ascii="Calibri" w:eastAsia="Calibri" w:hAnsi="Calibri" w:cs="Calibri"/>
                <w:b/>
                <w:bCs/>
                <w:sz w:val="22"/>
                <w:szCs w:val="22"/>
                <w:lang w:val="es-MX"/>
              </w:rPr>
              <w:t xml:space="preserve">persona/personas </w:t>
            </w:r>
            <w:proofErr w:type="gramStart"/>
            <w:r>
              <w:rPr>
                <w:rFonts w:ascii="Calibri" w:eastAsia="Calibri" w:hAnsi="Calibri" w:cs="Calibri"/>
                <w:b/>
                <w:bCs/>
                <w:sz w:val="22"/>
                <w:szCs w:val="22"/>
                <w:lang w:val="es-MX"/>
              </w:rPr>
              <w:t>de  experiencia</w:t>
            </w:r>
            <w:proofErr w:type="gramEnd"/>
            <w:r>
              <w:rPr>
                <w:rFonts w:ascii="Calibri" w:eastAsia="Calibri" w:hAnsi="Calibri" w:cs="Calibri"/>
                <w:b/>
                <w:bCs/>
                <w:sz w:val="22"/>
                <w:szCs w:val="22"/>
                <w:lang w:val="es-MX"/>
              </w:rPr>
              <w:t xml:space="preserve"> trans</w:t>
            </w:r>
          </w:p>
        </w:tc>
        <w:tc>
          <w:tcPr>
            <w:tcW w:w="1667" w:type="pct"/>
            <w:shd w:val="clear" w:color="auto" w:fill="EDEDED"/>
          </w:tcPr>
          <w:p w14:paraId="2433DD24" w14:textId="77777777" w:rsidR="00FA2198" w:rsidRPr="00727EC8" w:rsidRDefault="00202C33" w:rsidP="00040797">
            <w:pPr>
              <w:pStyle w:val="Default"/>
              <w:spacing w:after="120" w:line="276" w:lineRule="auto"/>
              <w:rPr>
                <w:rFonts w:asciiTheme="minorHAnsi" w:hAnsiTheme="minorHAnsi" w:cstheme="minorHAnsi"/>
                <w:sz w:val="22"/>
                <w:szCs w:val="22"/>
              </w:rPr>
            </w:pPr>
            <w:r>
              <w:rPr>
                <w:rFonts w:ascii="Calibri" w:eastAsia="Calibri" w:hAnsi="Calibri" w:cs="Calibri"/>
                <w:sz w:val="22"/>
                <w:szCs w:val="22"/>
                <w:lang w:val="es-MX"/>
              </w:rPr>
              <w:t>transexuales/transexuado</w:t>
            </w:r>
          </w:p>
        </w:tc>
        <w:tc>
          <w:tcPr>
            <w:tcW w:w="1666" w:type="pct"/>
            <w:vMerge/>
            <w:shd w:val="clear" w:color="auto" w:fill="EDEDED"/>
          </w:tcPr>
          <w:p w14:paraId="74B76359" w14:textId="77777777" w:rsidR="00FA2198" w:rsidRPr="00727EC8" w:rsidRDefault="00FA2198" w:rsidP="00040797">
            <w:pPr>
              <w:pStyle w:val="Default"/>
              <w:spacing w:after="120" w:line="276" w:lineRule="auto"/>
              <w:rPr>
                <w:rFonts w:asciiTheme="minorHAnsi" w:hAnsiTheme="minorHAnsi" w:cstheme="minorHAnsi"/>
                <w:sz w:val="22"/>
                <w:szCs w:val="22"/>
              </w:rPr>
            </w:pPr>
          </w:p>
        </w:tc>
      </w:tr>
      <w:tr w:rsidR="000A7AC7" w:rsidRPr="001D09B4" w14:paraId="437873A0" w14:textId="77777777" w:rsidTr="00040797">
        <w:tc>
          <w:tcPr>
            <w:tcW w:w="1667" w:type="pct"/>
          </w:tcPr>
          <w:p w14:paraId="4261E8E4" w14:textId="77777777" w:rsidR="00FA2198" w:rsidRPr="00727EC8" w:rsidRDefault="00202C33" w:rsidP="00040797">
            <w:pPr>
              <w:autoSpaceDE w:val="0"/>
              <w:autoSpaceDN w:val="0"/>
              <w:adjustRightInd w:val="0"/>
              <w:spacing w:after="120" w:line="276" w:lineRule="auto"/>
              <w:rPr>
                <w:rFonts w:cstheme="minorHAnsi"/>
                <w:color w:val="000000"/>
              </w:rPr>
            </w:pPr>
            <w:r>
              <w:rPr>
                <w:rFonts w:ascii="Calibri" w:eastAsia="Calibri" w:hAnsi="Calibri" w:cs="Calibri"/>
                <w:b/>
                <w:bCs/>
                <w:color w:val="000000"/>
                <w:lang w:val="es-MX"/>
              </w:rPr>
              <w:t>hombre trans</w:t>
            </w:r>
          </w:p>
        </w:tc>
        <w:tc>
          <w:tcPr>
            <w:tcW w:w="1667" w:type="pct"/>
          </w:tcPr>
          <w:p w14:paraId="413057FB" w14:textId="77777777" w:rsidR="00FA2198" w:rsidRPr="00727EC8" w:rsidRDefault="00202C33" w:rsidP="00040797">
            <w:pPr>
              <w:keepNext/>
              <w:autoSpaceDE w:val="0"/>
              <w:autoSpaceDN w:val="0"/>
              <w:adjustRightInd w:val="0"/>
              <w:spacing w:after="120" w:line="276" w:lineRule="auto"/>
              <w:rPr>
                <w:rFonts w:cstheme="minorHAnsi"/>
                <w:color w:val="000000"/>
              </w:rPr>
            </w:pPr>
            <w:r>
              <w:rPr>
                <w:rFonts w:ascii="Calibri" w:eastAsia="Calibri" w:hAnsi="Calibri" w:cs="Calibri"/>
                <w:color w:val="000000"/>
                <w:lang w:val="es-MX"/>
              </w:rPr>
              <w:t>transhombre</w:t>
            </w:r>
          </w:p>
        </w:tc>
        <w:tc>
          <w:tcPr>
            <w:tcW w:w="1666" w:type="pct"/>
            <w:vMerge w:val="restart"/>
          </w:tcPr>
          <w:p w14:paraId="76AC1A43" w14:textId="7BF314B4" w:rsidR="00FA2198"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 xml:space="preserve">“Trans” es un adjetivo que ayuda a describir la identidad de género de una persona y, como tal, debe tratarse como a los </w:t>
            </w:r>
            <w:r>
              <w:rPr>
                <w:rFonts w:ascii="Calibri" w:eastAsia="Calibri" w:hAnsi="Calibri" w:cs="Calibri"/>
                <w:color w:val="000000"/>
                <w:lang w:val="es-MX"/>
              </w:rPr>
              <w:lastRenderedPageBreak/>
              <w:t xml:space="preserve">otros adjetivos. Fusionar el adjetivo con el sustantivo conlleva al riesgo de sugerir que un hombre o una mujer trans es más (o menos) que solo un hombre o solo una mujer, lo que va en contra de la manera en que muchas </w:t>
            </w:r>
            <w:proofErr w:type="gramStart"/>
            <w:r>
              <w:rPr>
                <w:rFonts w:ascii="Calibri" w:eastAsia="Calibri" w:hAnsi="Calibri" w:cs="Calibri"/>
                <w:color w:val="000000"/>
                <w:lang w:val="es-MX"/>
              </w:rPr>
              <w:t>personas transgénero</w:t>
            </w:r>
            <w:proofErr w:type="gramEnd"/>
            <w:r>
              <w:rPr>
                <w:rFonts w:ascii="Calibri" w:eastAsia="Calibri" w:hAnsi="Calibri" w:cs="Calibri"/>
                <w:color w:val="000000"/>
                <w:lang w:val="es-MX"/>
              </w:rPr>
              <w:t xml:space="preserve"> se identifican a sí mismas.</w:t>
            </w:r>
          </w:p>
        </w:tc>
      </w:tr>
      <w:tr w:rsidR="000A7AC7" w14:paraId="79EF8C02" w14:textId="77777777" w:rsidTr="00040797">
        <w:tc>
          <w:tcPr>
            <w:tcW w:w="1667" w:type="pct"/>
          </w:tcPr>
          <w:p w14:paraId="7EF8A18E" w14:textId="1801E737" w:rsidR="00FA2198" w:rsidRPr="00727EC8" w:rsidRDefault="00202C33" w:rsidP="00040797">
            <w:pPr>
              <w:autoSpaceDE w:val="0"/>
              <w:autoSpaceDN w:val="0"/>
              <w:adjustRightInd w:val="0"/>
              <w:spacing w:after="120" w:line="276" w:lineRule="auto"/>
              <w:rPr>
                <w:rFonts w:cstheme="minorHAnsi"/>
                <w:color w:val="000000"/>
              </w:rPr>
            </w:pPr>
            <w:r>
              <w:rPr>
                <w:rFonts w:ascii="Calibri" w:eastAsia="Calibri" w:hAnsi="Calibri" w:cs="Calibri"/>
                <w:b/>
                <w:bCs/>
                <w:color w:val="000000"/>
                <w:lang w:val="es-MX"/>
              </w:rPr>
              <w:t>mujer trans</w:t>
            </w:r>
          </w:p>
        </w:tc>
        <w:tc>
          <w:tcPr>
            <w:tcW w:w="1667" w:type="pct"/>
          </w:tcPr>
          <w:p w14:paraId="235ABC06" w14:textId="77777777" w:rsidR="00FA2198" w:rsidRPr="00727EC8" w:rsidRDefault="00202C33"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transmujer</w:t>
            </w:r>
          </w:p>
        </w:tc>
        <w:tc>
          <w:tcPr>
            <w:tcW w:w="1666" w:type="pct"/>
            <w:vMerge/>
          </w:tcPr>
          <w:p w14:paraId="6AEBFA55" w14:textId="77777777" w:rsidR="00FA2198" w:rsidRPr="00727EC8" w:rsidRDefault="00FA2198" w:rsidP="00040797">
            <w:pPr>
              <w:autoSpaceDE w:val="0"/>
              <w:autoSpaceDN w:val="0"/>
              <w:adjustRightInd w:val="0"/>
              <w:spacing w:after="120" w:line="276" w:lineRule="auto"/>
              <w:rPr>
                <w:rFonts w:cstheme="minorHAnsi"/>
                <w:color w:val="000000"/>
              </w:rPr>
            </w:pPr>
          </w:p>
        </w:tc>
      </w:tr>
      <w:tr w:rsidR="000A7AC7" w:rsidRPr="001D09B4" w14:paraId="59B8FDF4" w14:textId="77777777" w:rsidTr="00040797">
        <w:tc>
          <w:tcPr>
            <w:tcW w:w="1667" w:type="pct"/>
            <w:shd w:val="clear" w:color="auto" w:fill="EDEDED"/>
          </w:tcPr>
          <w:p w14:paraId="75DB0FC0" w14:textId="77777777" w:rsidR="00FA2198" w:rsidRPr="00727EC8" w:rsidRDefault="00202C33" w:rsidP="00040797">
            <w:pPr>
              <w:autoSpaceDE w:val="0"/>
              <w:autoSpaceDN w:val="0"/>
              <w:adjustRightInd w:val="0"/>
              <w:spacing w:after="0" w:line="276" w:lineRule="auto"/>
              <w:rPr>
                <w:rFonts w:cstheme="minorHAnsi"/>
                <w:color w:val="000000"/>
              </w:rPr>
            </w:pPr>
            <w:r>
              <w:rPr>
                <w:rFonts w:ascii="Calibri" w:eastAsia="Calibri" w:hAnsi="Calibri" w:cs="Calibri"/>
                <w:b/>
                <w:bCs/>
                <w:color w:val="000000"/>
                <w:lang w:val="es-MX"/>
              </w:rPr>
              <w:t>afirmación de género</w:t>
            </w:r>
          </w:p>
        </w:tc>
        <w:tc>
          <w:tcPr>
            <w:tcW w:w="1667" w:type="pct"/>
            <w:shd w:val="clear" w:color="auto" w:fill="EDEDED"/>
          </w:tcPr>
          <w:p w14:paraId="6FF82FA9" w14:textId="77777777" w:rsidR="00FA2198" w:rsidRPr="00727EC8" w:rsidRDefault="00202C33" w:rsidP="00040797">
            <w:pPr>
              <w:autoSpaceDE w:val="0"/>
              <w:autoSpaceDN w:val="0"/>
              <w:adjustRightInd w:val="0"/>
              <w:spacing w:after="0" w:line="276" w:lineRule="auto"/>
              <w:rPr>
                <w:rFonts w:cstheme="minorHAnsi"/>
                <w:color w:val="000000"/>
              </w:rPr>
            </w:pPr>
            <w:r>
              <w:rPr>
                <w:rFonts w:ascii="Calibri" w:eastAsia="Calibri" w:hAnsi="Calibri" w:cs="Calibri"/>
                <w:color w:val="000000"/>
                <w:lang w:val="es-MX"/>
              </w:rPr>
              <w:t>cambiar de género</w:t>
            </w:r>
          </w:p>
        </w:tc>
        <w:tc>
          <w:tcPr>
            <w:tcW w:w="1666" w:type="pct"/>
            <w:vMerge w:val="restart"/>
            <w:shd w:val="clear" w:color="auto" w:fill="EDEDED"/>
          </w:tcPr>
          <w:p w14:paraId="1F494A6D" w14:textId="77777777" w:rsidR="00FA2198"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La “afirmación del género” y la “transición” definen el proceso interpersonal e interactivo mediante el cual una persona recibe reconocimiento social y apoyo hacia su identidad y expresión de género. Este proceso puede incluir una intervención médica, pero no necesariamente la implica, puede incluir terapia con hormonas y una o más intervenciones quirúrgicas para afirmar el género. “Pre/posquirúrgico” pueden seguir usándose en las publicaciones médicas, pero no deben aplicarse a una persona específica sin su consentimiento.</w:t>
            </w:r>
          </w:p>
        </w:tc>
      </w:tr>
      <w:tr w:rsidR="000A7AC7" w14:paraId="0114DF33" w14:textId="77777777" w:rsidTr="00040797">
        <w:tc>
          <w:tcPr>
            <w:tcW w:w="1667" w:type="pct"/>
            <w:shd w:val="clear" w:color="auto" w:fill="EDEDED"/>
          </w:tcPr>
          <w:p w14:paraId="28F368FC" w14:textId="77777777" w:rsidR="00FA2198" w:rsidRPr="00727EC8" w:rsidRDefault="00202C33" w:rsidP="00040797">
            <w:pPr>
              <w:autoSpaceDE w:val="0"/>
              <w:autoSpaceDN w:val="0"/>
              <w:adjustRightInd w:val="0"/>
              <w:spacing w:after="0" w:line="276" w:lineRule="auto"/>
              <w:rPr>
                <w:rFonts w:cstheme="minorHAnsi"/>
                <w:color w:val="000000"/>
              </w:rPr>
            </w:pPr>
            <w:r>
              <w:rPr>
                <w:rFonts w:ascii="Calibri" w:eastAsia="Calibri" w:hAnsi="Calibri" w:cs="Calibri"/>
                <w:b/>
                <w:bCs/>
                <w:color w:val="000000"/>
                <w:lang w:val="es-MX"/>
              </w:rPr>
              <w:t>confirmación de género</w:t>
            </w:r>
          </w:p>
        </w:tc>
        <w:tc>
          <w:tcPr>
            <w:tcW w:w="1667" w:type="pct"/>
            <w:shd w:val="clear" w:color="auto" w:fill="EDEDED"/>
          </w:tcPr>
          <w:p w14:paraId="1D0F623E" w14:textId="77777777" w:rsidR="00FA2198" w:rsidRPr="00727EC8" w:rsidRDefault="00202C33" w:rsidP="00040797">
            <w:pPr>
              <w:autoSpaceDE w:val="0"/>
              <w:autoSpaceDN w:val="0"/>
              <w:adjustRightInd w:val="0"/>
              <w:spacing w:after="0" w:line="276" w:lineRule="auto"/>
              <w:rPr>
                <w:rFonts w:cstheme="minorHAnsi"/>
                <w:color w:val="000000"/>
              </w:rPr>
            </w:pPr>
            <w:r>
              <w:rPr>
                <w:rFonts w:ascii="Calibri" w:eastAsia="Calibri" w:hAnsi="Calibri" w:cs="Calibri"/>
                <w:color w:val="000000"/>
                <w:lang w:val="es-MX"/>
              </w:rPr>
              <w:t>cambio de sexo</w:t>
            </w:r>
          </w:p>
        </w:tc>
        <w:tc>
          <w:tcPr>
            <w:tcW w:w="1666" w:type="pct"/>
            <w:vMerge/>
            <w:shd w:val="clear" w:color="auto" w:fill="EDEDED"/>
          </w:tcPr>
          <w:p w14:paraId="72389E11" w14:textId="77777777" w:rsidR="00FA2198" w:rsidRPr="00727EC8" w:rsidRDefault="00FA2198" w:rsidP="00040797">
            <w:pPr>
              <w:autoSpaceDE w:val="0"/>
              <w:autoSpaceDN w:val="0"/>
              <w:adjustRightInd w:val="0"/>
              <w:spacing w:after="120" w:line="276" w:lineRule="auto"/>
              <w:rPr>
                <w:rFonts w:cstheme="minorHAnsi"/>
                <w:color w:val="000000"/>
              </w:rPr>
            </w:pPr>
          </w:p>
        </w:tc>
      </w:tr>
      <w:tr w:rsidR="000A7AC7" w14:paraId="68C164C7" w14:textId="77777777" w:rsidTr="00040797">
        <w:tc>
          <w:tcPr>
            <w:tcW w:w="1667" w:type="pct"/>
            <w:shd w:val="clear" w:color="auto" w:fill="EDEDED"/>
          </w:tcPr>
          <w:p w14:paraId="18C36618" w14:textId="77777777" w:rsidR="00FA2198" w:rsidRPr="00727EC8" w:rsidRDefault="00202C33" w:rsidP="00040797">
            <w:pPr>
              <w:autoSpaceDE w:val="0"/>
              <w:autoSpaceDN w:val="0"/>
              <w:adjustRightInd w:val="0"/>
              <w:spacing w:after="0" w:line="276" w:lineRule="auto"/>
              <w:rPr>
                <w:rFonts w:cstheme="minorHAnsi"/>
                <w:color w:val="000000"/>
              </w:rPr>
            </w:pPr>
            <w:r>
              <w:rPr>
                <w:rFonts w:ascii="Calibri" w:eastAsia="Calibri" w:hAnsi="Calibri" w:cs="Calibri"/>
                <w:b/>
                <w:bCs/>
                <w:color w:val="000000"/>
                <w:lang w:val="es-MX"/>
              </w:rPr>
              <w:t>transición</w:t>
            </w:r>
          </w:p>
        </w:tc>
        <w:tc>
          <w:tcPr>
            <w:tcW w:w="1667" w:type="pct"/>
            <w:shd w:val="clear" w:color="auto" w:fill="EDEDED"/>
          </w:tcPr>
          <w:p w14:paraId="1B3073E6" w14:textId="77777777" w:rsidR="00FA2198" w:rsidRPr="00727EC8" w:rsidRDefault="00202C33" w:rsidP="00040797">
            <w:pPr>
              <w:autoSpaceDE w:val="0"/>
              <w:autoSpaceDN w:val="0"/>
              <w:adjustRightInd w:val="0"/>
              <w:spacing w:after="0" w:line="276" w:lineRule="auto"/>
              <w:rPr>
                <w:rFonts w:cstheme="minorHAnsi"/>
                <w:color w:val="000000"/>
              </w:rPr>
            </w:pPr>
            <w:r>
              <w:rPr>
                <w:rFonts w:ascii="Calibri" w:eastAsia="Calibri" w:hAnsi="Calibri" w:cs="Calibri"/>
                <w:color w:val="000000"/>
                <w:lang w:val="es-MX"/>
              </w:rPr>
              <w:t>la cirugía</w:t>
            </w:r>
          </w:p>
        </w:tc>
        <w:tc>
          <w:tcPr>
            <w:tcW w:w="1666" w:type="pct"/>
            <w:vMerge/>
            <w:shd w:val="clear" w:color="auto" w:fill="EDEDED"/>
          </w:tcPr>
          <w:p w14:paraId="2CDB00FB" w14:textId="77777777" w:rsidR="00FA2198" w:rsidRPr="00727EC8" w:rsidRDefault="00FA2198" w:rsidP="00040797">
            <w:pPr>
              <w:autoSpaceDE w:val="0"/>
              <w:autoSpaceDN w:val="0"/>
              <w:adjustRightInd w:val="0"/>
              <w:spacing w:after="120" w:line="276" w:lineRule="auto"/>
              <w:rPr>
                <w:rFonts w:cstheme="minorHAnsi"/>
                <w:color w:val="000000"/>
              </w:rPr>
            </w:pPr>
          </w:p>
        </w:tc>
      </w:tr>
      <w:tr w:rsidR="000A7AC7" w:rsidRPr="001D09B4" w14:paraId="5A103F44" w14:textId="77777777" w:rsidTr="00040797">
        <w:tc>
          <w:tcPr>
            <w:tcW w:w="1667" w:type="pct"/>
            <w:shd w:val="clear" w:color="auto" w:fill="EDEDED"/>
          </w:tcPr>
          <w:p w14:paraId="5E440257" w14:textId="77777777" w:rsidR="00FA2198" w:rsidRPr="00727EC8" w:rsidRDefault="00202C33" w:rsidP="00040797">
            <w:pPr>
              <w:autoSpaceDE w:val="0"/>
              <w:autoSpaceDN w:val="0"/>
              <w:adjustRightInd w:val="0"/>
              <w:spacing w:after="120" w:line="276" w:lineRule="auto"/>
              <w:rPr>
                <w:rFonts w:cstheme="minorHAnsi"/>
                <w:color w:val="000000"/>
              </w:rPr>
            </w:pPr>
            <w:r>
              <w:rPr>
                <w:rFonts w:ascii="Calibri" w:eastAsia="Calibri" w:hAnsi="Calibri" w:cs="Calibri"/>
                <w:b/>
                <w:bCs/>
                <w:color w:val="000000"/>
                <w:lang w:val="es-MX"/>
              </w:rPr>
              <w:t>en transición</w:t>
            </w:r>
          </w:p>
        </w:tc>
        <w:tc>
          <w:tcPr>
            <w:tcW w:w="1667" w:type="pct"/>
            <w:shd w:val="clear" w:color="auto" w:fill="EDEDED"/>
          </w:tcPr>
          <w:p w14:paraId="721AB63E" w14:textId="77777777" w:rsidR="00FA2198"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antes/después de la cirugía</w:t>
            </w:r>
          </w:p>
        </w:tc>
        <w:tc>
          <w:tcPr>
            <w:tcW w:w="1666" w:type="pct"/>
            <w:vMerge/>
            <w:shd w:val="clear" w:color="auto" w:fill="EDEDED"/>
          </w:tcPr>
          <w:p w14:paraId="05CE6548" w14:textId="77777777" w:rsidR="00FA2198" w:rsidRPr="00202C33" w:rsidRDefault="00FA2198" w:rsidP="00040797">
            <w:pPr>
              <w:autoSpaceDE w:val="0"/>
              <w:autoSpaceDN w:val="0"/>
              <w:adjustRightInd w:val="0"/>
              <w:spacing w:after="120" w:line="276" w:lineRule="auto"/>
              <w:rPr>
                <w:rFonts w:cstheme="minorHAnsi"/>
                <w:color w:val="000000"/>
                <w:lang w:val="es-MX"/>
              </w:rPr>
            </w:pPr>
          </w:p>
        </w:tc>
      </w:tr>
      <w:tr w:rsidR="000A7AC7" w:rsidRPr="001D09B4" w14:paraId="2B73D85B" w14:textId="77777777" w:rsidTr="00040797">
        <w:tc>
          <w:tcPr>
            <w:tcW w:w="1667" w:type="pct"/>
          </w:tcPr>
          <w:p w14:paraId="3C57F1D0" w14:textId="77777777" w:rsidR="00AA4320" w:rsidRPr="00202C33" w:rsidRDefault="00202C33" w:rsidP="00040797">
            <w:pPr>
              <w:autoSpaceDE w:val="0"/>
              <w:autoSpaceDN w:val="0"/>
              <w:adjustRightInd w:val="0"/>
              <w:spacing w:after="0" w:line="276" w:lineRule="auto"/>
              <w:rPr>
                <w:rFonts w:cstheme="minorHAnsi"/>
                <w:color w:val="000000"/>
                <w:lang w:val="es-MX"/>
              </w:rPr>
            </w:pPr>
            <w:r>
              <w:rPr>
                <w:rFonts w:ascii="Calibri" w:eastAsia="Calibri" w:hAnsi="Calibri" w:cs="Calibri"/>
                <w:b/>
                <w:bCs/>
                <w:color w:val="000000"/>
                <w:lang w:val="es-MX"/>
              </w:rPr>
              <w:t>persona con diferencia en el desarrollo sexual (DDS)</w:t>
            </w:r>
          </w:p>
          <w:p w14:paraId="14E497CD" w14:textId="77777777" w:rsidR="00AA4320" w:rsidRPr="00202C33" w:rsidRDefault="00202C33" w:rsidP="00040797">
            <w:pPr>
              <w:autoSpaceDE w:val="0"/>
              <w:autoSpaceDN w:val="0"/>
              <w:adjustRightInd w:val="0"/>
              <w:spacing w:after="0" w:line="276" w:lineRule="auto"/>
              <w:rPr>
                <w:rFonts w:cstheme="minorHAnsi"/>
                <w:color w:val="000000"/>
                <w:lang w:val="es-MX"/>
              </w:rPr>
            </w:pPr>
            <w:r>
              <w:rPr>
                <w:rFonts w:ascii="Calibri" w:eastAsia="Calibri" w:hAnsi="Calibri" w:cs="Calibri"/>
                <w:b/>
                <w:bCs/>
                <w:color w:val="000000"/>
                <w:lang w:val="es-MX"/>
              </w:rPr>
              <w:t>persona intersexual</w:t>
            </w:r>
          </w:p>
          <w:p w14:paraId="20A041C8" w14:textId="77777777" w:rsidR="00AA4320"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b/>
                <w:bCs/>
                <w:color w:val="000000"/>
                <w:lang w:val="es-MX"/>
              </w:rPr>
              <w:t>persona que es intersexual</w:t>
            </w:r>
          </w:p>
        </w:tc>
        <w:tc>
          <w:tcPr>
            <w:tcW w:w="1667" w:type="pct"/>
          </w:tcPr>
          <w:p w14:paraId="3F0852E0" w14:textId="77777777" w:rsidR="00AA4320" w:rsidRPr="00727EC8" w:rsidRDefault="00202C33"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hermafrodita</w:t>
            </w:r>
          </w:p>
        </w:tc>
        <w:tc>
          <w:tcPr>
            <w:tcW w:w="1666" w:type="pct"/>
          </w:tcPr>
          <w:p w14:paraId="3D601E36" w14:textId="77777777" w:rsidR="00AA4320"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 xml:space="preserve">Diferencias en el desarrollo sexual (DDS) es una expresión general inclusiva que se refiere a las variaciones congénitas atípicas en el desarrollo de sexo cromosómico, gonadal o anatómico. Muchas personas con DDS, si bien no todas, se </w:t>
            </w:r>
            <w:r>
              <w:rPr>
                <w:rFonts w:ascii="Calibri" w:eastAsia="Calibri" w:hAnsi="Calibri" w:cs="Calibri"/>
                <w:color w:val="000000"/>
                <w:lang w:val="es-MX"/>
              </w:rPr>
              <w:lastRenderedPageBreak/>
              <w:t>identifican como intersexuales. Al usar el término intersexual, también use y defina al DDS. La comprensión clásica del término “hermafrodita” se limita, por lo general, a las personas que tienen características anatómicas tradicionalmente masculinas y femeninas, especialmente los genitales. Este término también se considera ofensivo debido a su origen mítico y a su uso históricamente derogatorio.</w:t>
            </w:r>
          </w:p>
        </w:tc>
      </w:tr>
      <w:tr w:rsidR="000A7AC7" w:rsidRPr="001D09B4" w14:paraId="264160A6" w14:textId="77777777" w:rsidTr="00040797">
        <w:tc>
          <w:tcPr>
            <w:tcW w:w="1667" w:type="pct"/>
            <w:shd w:val="clear" w:color="auto" w:fill="EDEDED"/>
          </w:tcPr>
          <w:p w14:paraId="163FF3A0" w14:textId="77777777" w:rsidR="00AA4320" w:rsidRPr="00727EC8" w:rsidRDefault="00202C33" w:rsidP="00040797">
            <w:pPr>
              <w:autoSpaceDE w:val="0"/>
              <w:autoSpaceDN w:val="0"/>
              <w:adjustRightInd w:val="0"/>
              <w:spacing w:after="120" w:line="276" w:lineRule="auto"/>
              <w:rPr>
                <w:rFonts w:cstheme="minorHAnsi"/>
                <w:color w:val="000000"/>
              </w:rPr>
            </w:pPr>
            <w:r>
              <w:rPr>
                <w:rFonts w:ascii="Calibri" w:eastAsia="Calibri" w:hAnsi="Calibri" w:cs="Calibri"/>
                <w:b/>
                <w:bCs/>
                <w:color w:val="000000"/>
                <w:lang w:val="es-MX"/>
              </w:rPr>
              <w:lastRenderedPageBreak/>
              <w:t>personas en edad fértil</w:t>
            </w:r>
          </w:p>
        </w:tc>
        <w:tc>
          <w:tcPr>
            <w:tcW w:w="1667" w:type="pct"/>
            <w:shd w:val="clear" w:color="auto" w:fill="EDEDED"/>
          </w:tcPr>
          <w:p w14:paraId="2E720F6D" w14:textId="77777777" w:rsidR="00AA4320"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mujeres con capacidad de concebir</w:t>
            </w:r>
          </w:p>
        </w:tc>
        <w:tc>
          <w:tcPr>
            <w:tcW w:w="1666" w:type="pct"/>
            <w:shd w:val="clear" w:color="auto" w:fill="EDEDED"/>
          </w:tcPr>
          <w:p w14:paraId="68C69B51" w14:textId="77777777" w:rsidR="00AA4320"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Las personas de todos los géneros y sexos pueden estar en edad fértil.</w:t>
            </w:r>
          </w:p>
        </w:tc>
      </w:tr>
      <w:tr w:rsidR="000A7AC7" w:rsidRPr="001D09B4" w14:paraId="36B7C295" w14:textId="77777777" w:rsidTr="00040797">
        <w:tc>
          <w:tcPr>
            <w:tcW w:w="1667" w:type="pct"/>
          </w:tcPr>
          <w:p w14:paraId="35257B33" w14:textId="77777777" w:rsidR="00AA4320" w:rsidRPr="00727EC8" w:rsidRDefault="00202C33" w:rsidP="00040797">
            <w:pPr>
              <w:autoSpaceDE w:val="0"/>
              <w:autoSpaceDN w:val="0"/>
              <w:adjustRightInd w:val="0"/>
              <w:spacing w:after="120" w:line="276" w:lineRule="auto"/>
              <w:rPr>
                <w:rFonts w:cstheme="minorHAnsi"/>
                <w:color w:val="000000"/>
              </w:rPr>
            </w:pPr>
            <w:r>
              <w:rPr>
                <w:rFonts w:ascii="Calibri" w:eastAsia="Calibri" w:hAnsi="Calibri" w:cs="Calibri"/>
                <w:b/>
                <w:bCs/>
                <w:color w:val="000000"/>
                <w:lang w:val="es-MX"/>
              </w:rPr>
              <w:t>personas con potencial reproductivo</w:t>
            </w:r>
          </w:p>
        </w:tc>
        <w:tc>
          <w:tcPr>
            <w:tcW w:w="1667" w:type="pct"/>
          </w:tcPr>
          <w:p w14:paraId="79F42486" w14:textId="77777777" w:rsidR="00AA4320" w:rsidRPr="00727EC8" w:rsidRDefault="00202C33" w:rsidP="00040797">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hombres con potencial reproductivo</w:t>
            </w:r>
          </w:p>
        </w:tc>
        <w:tc>
          <w:tcPr>
            <w:tcW w:w="1666" w:type="pct"/>
          </w:tcPr>
          <w:p w14:paraId="262A1015" w14:textId="77777777" w:rsidR="00AA4320"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Las personas de todos los géneros pueden tener potencial reproductivo.</w:t>
            </w:r>
          </w:p>
        </w:tc>
      </w:tr>
      <w:tr w:rsidR="000A7AC7" w:rsidRPr="001D09B4" w14:paraId="15820B7B" w14:textId="77777777" w:rsidTr="00040797">
        <w:tc>
          <w:tcPr>
            <w:tcW w:w="1667" w:type="pct"/>
            <w:shd w:val="clear" w:color="auto" w:fill="EDEDED"/>
          </w:tcPr>
          <w:p w14:paraId="42B09683" w14:textId="77777777" w:rsidR="00AA4320"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b/>
                <w:bCs/>
                <w:color w:val="000000"/>
                <w:lang w:val="es-MX"/>
              </w:rPr>
              <w:t>personas</w:t>
            </w:r>
          </w:p>
          <w:p w14:paraId="0B8AE4E7" w14:textId="77777777" w:rsidR="00AA4320" w:rsidRPr="00202C33" w:rsidRDefault="00202C33" w:rsidP="00040797">
            <w:pPr>
              <w:autoSpaceDE w:val="0"/>
              <w:autoSpaceDN w:val="0"/>
              <w:adjustRightInd w:val="0"/>
              <w:spacing w:after="0" w:line="276" w:lineRule="auto"/>
              <w:rPr>
                <w:rFonts w:cstheme="minorHAnsi"/>
                <w:color w:val="000000"/>
                <w:lang w:val="es-MX"/>
              </w:rPr>
            </w:pPr>
            <w:r>
              <w:rPr>
                <w:rFonts w:ascii="Calibri" w:eastAsia="Calibri" w:hAnsi="Calibri" w:cs="Calibri"/>
                <w:b/>
                <w:bCs/>
                <w:color w:val="000000"/>
                <w:lang w:val="es-MX"/>
              </w:rPr>
              <w:t>personas de todos los géneros</w:t>
            </w:r>
          </w:p>
          <w:p w14:paraId="6A7C2611" w14:textId="77777777" w:rsidR="00AA4320"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o sea específico:</w:t>
            </w:r>
            <w:r>
              <w:rPr>
                <w:rFonts w:ascii="Calibri" w:eastAsia="Calibri" w:hAnsi="Calibri" w:cs="Calibri"/>
                <w:b/>
                <w:bCs/>
                <w:color w:val="000000"/>
                <w:lang w:val="es-MX"/>
              </w:rPr>
              <w:t xml:space="preserve"> hombres cisgénero y mujeres cisgénero</w:t>
            </w:r>
          </w:p>
        </w:tc>
        <w:tc>
          <w:tcPr>
            <w:tcW w:w="1667" w:type="pct"/>
            <w:shd w:val="clear" w:color="auto" w:fill="EDEDED"/>
          </w:tcPr>
          <w:p w14:paraId="37CD4433" w14:textId="77777777" w:rsidR="00AA4320"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hombres y mujeres</w:t>
            </w:r>
          </w:p>
          <w:p w14:paraId="58BE3330" w14:textId="77777777" w:rsidR="00AA4320"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ambos sexos/cualquiera de los dos sexos</w:t>
            </w:r>
          </w:p>
        </w:tc>
        <w:tc>
          <w:tcPr>
            <w:tcW w:w="1666" w:type="pct"/>
            <w:shd w:val="clear" w:color="auto" w:fill="EDEDED"/>
          </w:tcPr>
          <w:p w14:paraId="13BEB067" w14:textId="77777777" w:rsidR="00AA4320" w:rsidRPr="00202C33" w:rsidRDefault="00202C33" w:rsidP="00040797">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El uso de “hombres y mujeres” como representante de “todos” excluye a las personas transexuales, a las personas no binarias y a otras minorías sexuales y de género.</w:t>
            </w:r>
          </w:p>
        </w:tc>
      </w:tr>
    </w:tbl>
    <w:p w14:paraId="38FF19AB" w14:textId="77777777" w:rsidR="00AA4320" w:rsidRPr="00202C33" w:rsidRDefault="00AA4320" w:rsidP="00417223">
      <w:pPr>
        <w:spacing w:after="0" w:line="276" w:lineRule="auto"/>
        <w:rPr>
          <w:rFonts w:cstheme="minorHAnsi"/>
          <w:lang w:val="es-MX"/>
        </w:rPr>
      </w:pPr>
    </w:p>
    <w:p w14:paraId="2D888080" w14:textId="2C8C2D0A" w:rsidR="00772F17" w:rsidRPr="00202C33" w:rsidRDefault="009824E3" w:rsidP="00417223">
      <w:pPr>
        <w:spacing w:after="0" w:line="276" w:lineRule="auto"/>
        <w:jc w:val="center"/>
        <w:rPr>
          <w:rFonts w:cstheme="minorHAnsi"/>
          <w:lang w:val="es-MX"/>
        </w:rPr>
      </w:pPr>
      <w:r>
        <w:rPr>
          <w:rFonts w:ascii="Calibri" w:eastAsia="Calibri" w:hAnsi="Calibri" w:cs="Calibri"/>
          <w:b/>
          <w:bCs/>
          <w:color w:val="2E74B5"/>
          <w:sz w:val="28"/>
          <w:szCs w:val="28"/>
          <w:lang w:val="es-MX"/>
        </w:rPr>
        <w:t>V</w:t>
      </w:r>
      <w:r w:rsidR="00202C33">
        <w:rPr>
          <w:rFonts w:ascii="Calibri" w:eastAsia="Calibri" w:hAnsi="Calibri" w:cs="Calibri"/>
          <w:b/>
          <w:bCs/>
          <w:color w:val="2E74B5"/>
          <w:sz w:val="28"/>
          <w:szCs w:val="28"/>
          <w:lang w:val="es-MX"/>
        </w:rPr>
        <w:t xml:space="preserve">ocabulario de </w:t>
      </w:r>
      <w:r>
        <w:rPr>
          <w:rFonts w:ascii="Calibri" w:eastAsia="Calibri" w:hAnsi="Calibri" w:cs="Calibri"/>
          <w:b/>
          <w:bCs/>
          <w:color w:val="2E74B5"/>
          <w:sz w:val="28"/>
          <w:szCs w:val="28"/>
          <w:lang w:val="es-MX"/>
        </w:rPr>
        <w:t>S</w:t>
      </w:r>
      <w:r w:rsidR="00202C33">
        <w:rPr>
          <w:rFonts w:ascii="Calibri" w:eastAsia="Calibri" w:hAnsi="Calibri" w:cs="Calibri"/>
          <w:b/>
          <w:bCs/>
          <w:color w:val="2E74B5"/>
          <w:sz w:val="28"/>
          <w:szCs w:val="28"/>
          <w:lang w:val="es-MX"/>
        </w:rPr>
        <w:t xml:space="preserve">exo, </w:t>
      </w:r>
      <w:r>
        <w:rPr>
          <w:rFonts w:ascii="Calibri" w:eastAsia="Calibri" w:hAnsi="Calibri" w:cs="Calibri"/>
          <w:b/>
          <w:bCs/>
          <w:color w:val="2E74B5"/>
          <w:sz w:val="28"/>
          <w:szCs w:val="28"/>
          <w:lang w:val="es-MX"/>
        </w:rPr>
        <w:t>G</w:t>
      </w:r>
      <w:r w:rsidR="00202C33">
        <w:rPr>
          <w:rFonts w:ascii="Calibri" w:eastAsia="Calibri" w:hAnsi="Calibri" w:cs="Calibri"/>
          <w:b/>
          <w:bCs/>
          <w:color w:val="2E74B5"/>
          <w:sz w:val="28"/>
          <w:szCs w:val="28"/>
          <w:lang w:val="es-MX"/>
        </w:rPr>
        <w:t xml:space="preserve">énero y </w:t>
      </w:r>
      <w:r>
        <w:rPr>
          <w:rFonts w:ascii="Calibri" w:eastAsia="Calibri" w:hAnsi="Calibri" w:cs="Calibri"/>
          <w:b/>
          <w:bCs/>
          <w:color w:val="2E74B5"/>
          <w:sz w:val="28"/>
          <w:szCs w:val="28"/>
          <w:lang w:val="es-MX"/>
        </w:rPr>
        <w:t>S</w:t>
      </w:r>
      <w:r w:rsidR="00202C33">
        <w:rPr>
          <w:rFonts w:ascii="Calibri" w:eastAsia="Calibri" w:hAnsi="Calibri" w:cs="Calibri"/>
          <w:b/>
          <w:bCs/>
          <w:color w:val="2E74B5"/>
          <w:sz w:val="28"/>
          <w:szCs w:val="28"/>
          <w:lang w:val="es-MX"/>
        </w:rPr>
        <w:t>exualidad</w:t>
      </w:r>
    </w:p>
    <w:tbl>
      <w:tblPr>
        <w:tblW w:w="5000" w:type="pct"/>
        <w:tblBorders>
          <w:top w:val="nil"/>
          <w:left w:val="nil"/>
          <w:bottom w:val="nil"/>
          <w:right w:val="nil"/>
        </w:tblBorders>
        <w:tblLook w:val="0000" w:firstRow="0" w:lastRow="0" w:firstColumn="0" w:lastColumn="0" w:noHBand="0" w:noVBand="0"/>
      </w:tblPr>
      <w:tblGrid>
        <w:gridCol w:w="4680"/>
        <w:gridCol w:w="4680"/>
      </w:tblGrid>
      <w:tr w:rsidR="000A7AC7" w:rsidRPr="001D09B4" w14:paraId="49C1BF45" w14:textId="77777777" w:rsidTr="00772F17">
        <w:trPr>
          <w:cantSplit/>
        </w:trPr>
        <w:tc>
          <w:tcPr>
            <w:tcW w:w="2500" w:type="pct"/>
          </w:tcPr>
          <w:p w14:paraId="68B67DFF" w14:textId="77777777" w:rsidR="00AA4320" w:rsidRPr="00727EC8" w:rsidRDefault="00202C33" w:rsidP="00417223">
            <w:pPr>
              <w:pStyle w:val="Default"/>
              <w:spacing w:line="276" w:lineRule="auto"/>
              <w:rPr>
                <w:rFonts w:asciiTheme="minorHAnsi" w:hAnsiTheme="minorHAnsi" w:cstheme="minorHAnsi"/>
                <w:sz w:val="22"/>
                <w:szCs w:val="22"/>
              </w:rPr>
            </w:pPr>
            <w:r>
              <w:rPr>
                <w:rFonts w:ascii="Calibri" w:eastAsia="Calibri" w:hAnsi="Calibri" w:cs="Calibri"/>
                <w:b/>
                <w:bCs/>
                <w:sz w:val="22"/>
                <w:szCs w:val="22"/>
                <w:lang w:val="es-MX"/>
              </w:rPr>
              <w:t>sexo</w:t>
            </w:r>
          </w:p>
        </w:tc>
        <w:tc>
          <w:tcPr>
            <w:tcW w:w="2500" w:type="pct"/>
          </w:tcPr>
          <w:p w14:paraId="3C0C9520" w14:textId="77777777" w:rsidR="00AA4320" w:rsidRPr="00202C33" w:rsidRDefault="00202C33" w:rsidP="00417223">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Categoría biológica basada en las características reproductivas, anatómicas y genéticas, definida generalmente como hombres, mujeres e intersexuales.</w:t>
            </w:r>
          </w:p>
        </w:tc>
      </w:tr>
      <w:tr w:rsidR="000A7AC7" w:rsidRPr="001D09B4" w14:paraId="157A0076" w14:textId="77777777" w:rsidTr="00772F17">
        <w:trPr>
          <w:cantSplit/>
        </w:trPr>
        <w:tc>
          <w:tcPr>
            <w:tcW w:w="2500" w:type="pct"/>
            <w:shd w:val="clear" w:color="auto" w:fill="EDEDED"/>
          </w:tcPr>
          <w:p w14:paraId="28D3A152" w14:textId="77777777" w:rsidR="00AA4320" w:rsidRPr="00727EC8" w:rsidRDefault="00202C33" w:rsidP="00417223">
            <w:pPr>
              <w:pStyle w:val="Default"/>
              <w:spacing w:line="276" w:lineRule="auto"/>
              <w:rPr>
                <w:rFonts w:asciiTheme="minorHAnsi" w:hAnsiTheme="minorHAnsi" w:cstheme="minorHAnsi"/>
                <w:b/>
                <w:sz w:val="22"/>
                <w:szCs w:val="22"/>
              </w:rPr>
            </w:pPr>
            <w:r>
              <w:rPr>
                <w:rFonts w:ascii="Calibri" w:eastAsia="Calibri" w:hAnsi="Calibri" w:cs="Calibri"/>
                <w:b/>
                <w:bCs/>
                <w:sz w:val="22"/>
                <w:szCs w:val="22"/>
                <w:lang w:val="es-MX"/>
              </w:rPr>
              <w:lastRenderedPageBreak/>
              <w:t>género</w:t>
            </w:r>
          </w:p>
        </w:tc>
        <w:tc>
          <w:tcPr>
            <w:tcW w:w="2500" w:type="pct"/>
            <w:shd w:val="clear" w:color="auto" w:fill="EDEDED"/>
          </w:tcPr>
          <w:p w14:paraId="59E085CD" w14:textId="77777777" w:rsidR="00AA4320" w:rsidRPr="00202C33" w:rsidRDefault="00202C33" w:rsidP="00417223">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Combinación de roles, comportamientos, actividades y/o atributos socialmente construidos que una determinada sociedad considera adecuados para los miembros de un sexo determinado.</w:t>
            </w:r>
          </w:p>
        </w:tc>
      </w:tr>
      <w:tr w:rsidR="000A7AC7" w:rsidRPr="001D09B4" w14:paraId="57B3558C" w14:textId="77777777" w:rsidTr="00772F17">
        <w:trPr>
          <w:cantSplit/>
        </w:trPr>
        <w:tc>
          <w:tcPr>
            <w:tcW w:w="2500" w:type="pct"/>
          </w:tcPr>
          <w:p w14:paraId="0470736E" w14:textId="77777777" w:rsidR="00AA4320" w:rsidRPr="00727EC8" w:rsidRDefault="00202C33" w:rsidP="00417223">
            <w:pPr>
              <w:autoSpaceDE w:val="0"/>
              <w:autoSpaceDN w:val="0"/>
              <w:adjustRightInd w:val="0"/>
              <w:spacing w:after="0" w:line="276" w:lineRule="auto"/>
              <w:rPr>
                <w:rFonts w:cstheme="minorHAnsi"/>
                <w:color w:val="000000"/>
              </w:rPr>
            </w:pPr>
            <w:r>
              <w:rPr>
                <w:rFonts w:ascii="Calibri" w:eastAsia="Calibri" w:hAnsi="Calibri" w:cs="Calibri"/>
                <w:b/>
                <w:bCs/>
                <w:color w:val="000000"/>
                <w:lang w:val="es-MX"/>
              </w:rPr>
              <w:t>queer</w:t>
            </w:r>
          </w:p>
        </w:tc>
        <w:tc>
          <w:tcPr>
            <w:tcW w:w="2500" w:type="pct"/>
          </w:tcPr>
          <w:p w14:paraId="6908FE27" w14:textId="77777777" w:rsidR="00AA4320" w:rsidRPr="00202C33" w:rsidRDefault="00202C33" w:rsidP="00417223">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Las personas que se identifican como queers pueden pensar en su orientación sexual y/o identidad de género como caracterizada por conceptos no binarios de orientación sexual, género y/o sexo.</w:t>
            </w:r>
          </w:p>
          <w:p w14:paraId="190B0B0B" w14:textId="77777777" w:rsidR="00AA4320" w:rsidRPr="00202C33" w:rsidRDefault="00202C33" w:rsidP="00417223">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(El término se considera más fluido e inclusivo que las categorías tradicionales para la orientación sexual y la identidad de género, y algunas personas incluso usan el término para describir sus creencias políticas. En el pasado se consideraba un término peyorativo, y hoy algunas personas Lesbianas, Gais, Bisexuales y Transgénero (LGBT) lo han recuperado porque los describe a sí mismos; sin embargo, no es un término universalmente aceptado incluso dentro de la comunidad LGBT).</w:t>
            </w:r>
          </w:p>
        </w:tc>
      </w:tr>
      <w:tr w:rsidR="000A7AC7" w:rsidRPr="001D09B4" w14:paraId="40E7460E" w14:textId="77777777" w:rsidTr="00772F17">
        <w:trPr>
          <w:cantSplit/>
        </w:trPr>
        <w:tc>
          <w:tcPr>
            <w:tcW w:w="2500" w:type="pct"/>
            <w:shd w:val="clear" w:color="auto" w:fill="EDEDED"/>
          </w:tcPr>
          <w:p w14:paraId="15E5D0AD" w14:textId="77777777" w:rsidR="00AA4320" w:rsidRPr="00727EC8" w:rsidRDefault="00202C33" w:rsidP="00417223">
            <w:pPr>
              <w:autoSpaceDE w:val="0"/>
              <w:autoSpaceDN w:val="0"/>
              <w:adjustRightInd w:val="0"/>
              <w:spacing w:after="0" w:line="276" w:lineRule="auto"/>
              <w:rPr>
                <w:rFonts w:cstheme="minorHAnsi"/>
                <w:color w:val="000000"/>
              </w:rPr>
            </w:pPr>
            <w:r>
              <w:rPr>
                <w:rFonts w:ascii="Calibri" w:eastAsia="Calibri" w:hAnsi="Calibri" w:cs="Calibri"/>
                <w:b/>
                <w:bCs/>
                <w:color w:val="000000"/>
                <w:lang w:val="es-MX"/>
              </w:rPr>
              <w:t>bisexual</w:t>
            </w:r>
          </w:p>
        </w:tc>
        <w:tc>
          <w:tcPr>
            <w:tcW w:w="2500" w:type="pct"/>
            <w:shd w:val="clear" w:color="auto" w:fill="EDEDED"/>
          </w:tcPr>
          <w:p w14:paraId="2C833725" w14:textId="77777777" w:rsidR="00AA4320" w:rsidRPr="00202C33" w:rsidRDefault="00202C33" w:rsidP="00417223">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Poder sentir atracción emocional, romántica y/o sexual hacia personas del mismo género y de géneros diferentes, no necesariamente al mismo tiempo, de la misma manera o en el mismo grado.</w:t>
            </w:r>
          </w:p>
        </w:tc>
      </w:tr>
      <w:tr w:rsidR="000A7AC7" w:rsidRPr="001D09B4" w14:paraId="16ECB60A" w14:textId="77777777" w:rsidTr="00772F17">
        <w:trPr>
          <w:cantSplit/>
        </w:trPr>
        <w:tc>
          <w:tcPr>
            <w:tcW w:w="2500" w:type="pct"/>
          </w:tcPr>
          <w:p w14:paraId="03776919" w14:textId="77777777" w:rsidR="00AA4320" w:rsidRPr="00727EC8" w:rsidRDefault="00202C33" w:rsidP="00417223">
            <w:pPr>
              <w:autoSpaceDE w:val="0"/>
              <w:autoSpaceDN w:val="0"/>
              <w:adjustRightInd w:val="0"/>
              <w:spacing w:after="0" w:line="276" w:lineRule="auto"/>
              <w:rPr>
                <w:rFonts w:cstheme="minorHAnsi"/>
                <w:color w:val="000000"/>
              </w:rPr>
            </w:pPr>
            <w:r>
              <w:rPr>
                <w:rFonts w:ascii="Calibri" w:eastAsia="Calibri" w:hAnsi="Calibri" w:cs="Calibri"/>
                <w:b/>
                <w:bCs/>
                <w:color w:val="000000"/>
                <w:lang w:val="es-MX"/>
              </w:rPr>
              <w:t>pansexual</w:t>
            </w:r>
          </w:p>
        </w:tc>
        <w:tc>
          <w:tcPr>
            <w:tcW w:w="2500" w:type="pct"/>
          </w:tcPr>
          <w:p w14:paraId="170787AD" w14:textId="77777777" w:rsidR="00AA4320" w:rsidRPr="00202C33" w:rsidRDefault="00202C33" w:rsidP="00417223">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Su atracción sexual no está limitada por el sexo, la identidad de género o la expresión de género.</w:t>
            </w:r>
          </w:p>
        </w:tc>
      </w:tr>
      <w:tr w:rsidR="000A7AC7" w:rsidRPr="001D09B4" w14:paraId="1FAF3938" w14:textId="77777777" w:rsidTr="00772F17">
        <w:trPr>
          <w:cantSplit/>
        </w:trPr>
        <w:tc>
          <w:tcPr>
            <w:tcW w:w="2500" w:type="pct"/>
            <w:shd w:val="clear" w:color="auto" w:fill="EDEDED"/>
          </w:tcPr>
          <w:p w14:paraId="12106E55" w14:textId="77777777" w:rsidR="00AA4320" w:rsidRPr="00727EC8" w:rsidRDefault="00202C33" w:rsidP="00417223">
            <w:pPr>
              <w:autoSpaceDE w:val="0"/>
              <w:autoSpaceDN w:val="0"/>
              <w:adjustRightInd w:val="0"/>
              <w:spacing w:after="0" w:line="276" w:lineRule="auto"/>
              <w:rPr>
                <w:rFonts w:cstheme="minorHAnsi"/>
                <w:color w:val="000000"/>
              </w:rPr>
            </w:pPr>
            <w:r>
              <w:rPr>
                <w:rFonts w:ascii="Calibri" w:eastAsia="Calibri" w:hAnsi="Calibri" w:cs="Calibri"/>
                <w:b/>
                <w:bCs/>
                <w:color w:val="000000"/>
                <w:lang w:val="es-MX"/>
              </w:rPr>
              <w:t>persona cisgénero</w:t>
            </w:r>
          </w:p>
        </w:tc>
        <w:tc>
          <w:tcPr>
            <w:tcW w:w="2500" w:type="pct"/>
            <w:shd w:val="clear" w:color="auto" w:fill="EDEDED"/>
          </w:tcPr>
          <w:p w14:paraId="1B657E69" w14:textId="77777777" w:rsidR="00AA4320" w:rsidRPr="00202C33" w:rsidRDefault="00202C33" w:rsidP="00417223">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Persona que se identifica con el género que se le asignó al nacer; a veces se abrevia como cis.</w:t>
            </w:r>
          </w:p>
        </w:tc>
      </w:tr>
      <w:tr w:rsidR="000A7AC7" w:rsidRPr="001D09B4" w14:paraId="1AD98971" w14:textId="77777777" w:rsidTr="00772F17">
        <w:trPr>
          <w:cantSplit/>
        </w:trPr>
        <w:tc>
          <w:tcPr>
            <w:tcW w:w="2500" w:type="pct"/>
          </w:tcPr>
          <w:p w14:paraId="2032E03A" w14:textId="77777777" w:rsidR="00AA4320" w:rsidRPr="00727EC8" w:rsidRDefault="00202C33" w:rsidP="00417223">
            <w:pPr>
              <w:autoSpaceDE w:val="0"/>
              <w:autoSpaceDN w:val="0"/>
              <w:adjustRightInd w:val="0"/>
              <w:spacing w:after="0" w:line="276" w:lineRule="auto"/>
              <w:rPr>
                <w:rFonts w:cstheme="minorHAnsi"/>
                <w:color w:val="000000"/>
              </w:rPr>
            </w:pPr>
            <w:r>
              <w:rPr>
                <w:rFonts w:ascii="Calibri" w:eastAsia="Calibri" w:hAnsi="Calibri" w:cs="Calibri"/>
                <w:b/>
                <w:bCs/>
                <w:color w:val="000000"/>
                <w:lang w:val="es-MX"/>
              </w:rPr>
              <w:t>identidad de género</w:t>
            </w:r>
          </w:p>
        </w:tc>
        <w:tc>
          <w:tcPr>
            <w:tcW w:w="2500" w:type="pct"/>
          </w:tcPr>
          <w:p w14:paraId="5AD0E477" w14:textId="77777777" w:rsidR="00AA4320" w:rsidRPr="00202C33" w:rsidRDefault="00202C33" w:rsidP="00417223">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El sentido de una persona de ser hombre, mujer, intersexual, de género queer, de género no conforme, etc.; no necesariamente es visible para los demás.</w:t>
            </w:r>
          </w:p>
        </w:tc>
      </w:tr>
      <w:tr w:rsidR="000A7AC7" w:rsidRPr="001D09B4" w14:paraId="42FF7C30" w14:textId="77777777" w:rsidTr="00772F17">
        <w:trPr>
          <w:cantSplit/>
        </w:trPr>
        <w:tc>
          <w:tcPr>
            <w:tcW w:w="2500" w:type="pct"/>
            <w:shd w:val="clear" w:color="auto" w:fill="EDEDED"/>
          </w:tcPr>
          <w:p w14:paraId="267A7038" w14:textId="77777777" w:rsidR="00AA4320" w:rsidRPr="00727EC8" w:rsidRDefault="00202C33" w:rsidP="00417223">
            <w:pPr>
              <w:autoSpaceDE w:val="0"/>
              <w:autoSpaceDN w:val="0"/>
              <w:adjustRightInd w:val="0"/>
              <w:spacing w:after="0" w:line="276" w:lineRule="auto"/>
              <w:rPr>
                <w:rFonts w:cstheme="minorHAnsi"/>
                <w:color w:val="000000"/>
              </w:rPr>
            </w:pPr>
            <w:r>
              <w:rPr>
                <w:rFonts w:ascii="Calibri" w:eastAsia="Calibri" w:hAnsi="Calibri" w:cs="Calibri"/>
                <w:b/>
                <w:bCs/>
                <w:color w:val="000000"/>
                <w:lang w:val="es-MX"/>
              </w:rPr>
              <w:t>expresión de género</w:t>
            </w:r>
          </w:p>
        </w:tc>
        <w:tc>
          <w:tcPr>
            <w:tcW w:w="2500" w:type="pct"/>
            <w:shd w:val="clear" w:color="auto" w:fill="EDEDED"/>
          </w:tcPr>
          <w:p w14:paraId="422FE8B7" w14:textId="77777777" w:rsidR="00AA4320" w:rsidRPr="00202C33" w:rsidRDefault="00202C33" w:rsidP="00417223">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La manera en que una persona elige expresar su identidad de género mediante el comportamiento, la vestimenta y otras características externas.</w:t>
            </w:r>
          </w:p>
        </w:tc>
      </w:tr>
      <w:tr w:rsidR="000A7AC7" w:rsidRPr="001D09B4" w14:paraId="53CD4222" w14:textId="77777777" w:rsidTr="00772F17">
        <w:trPr>
          <w:cantSplit/>
        </w:trPr>
        <w:tc>
          <w:tcPr>
            <w:tcW w:w="2500" w:type="pct"/>
          </w:tcPr>
          <w:p w14:paraId="5E4C10C2" w14:textId="77777777" w:rsidR="00AA4320" w:rsidRPr="00727EC8" w:rsidRDefault="00202C33" w:rsidP="00417223">
            <w:pPr>
              <w:autoSpaceDE w:val="0"/>
              <w:autoSpaceDN w:val="0"/>
              <w:adjustRightInd w:val="0"/>
              <w:spacing w:after="0" w:line="276" w:lineRule="auto"/>
              <w:rPr>
                <w:rFonts w:cstheme="minorHAnsi"/>
                <w:color w:val="000000"/>
              </w:rPr>
            </w:pPr>
            <w:r>
              <w:rPr>
                <w:rFonts w:ascii="Calibri" w:eastAsia="Calibri" w:hAnsi="Calibri" w:cs="Calibri"/>
                <w:b/>
                <w:bCs/>
                <w:color w:val="000000"/>
                <w:lang w:val="es-MX"/>
              </w:rPr>
              <w:lastRenderedPageBreak/>
              <w:t>persona no binaria</w:t>
            </w:r>
          </w:p>
        </w:tc>
        <w:tc>
          <w:tcPr>
            <w:tcW w:w="2500" w:type="pct"/>
          </w:tcPr>
          <w:p w14:paraId="272BBBB8" w14:textId="77777777" w:rsidR="00AA4320" w:rsidRPr="00202C33" w:rsidRDefault="00202C33" w:rsidP="00417223">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Persona que se identifica afuera del género binario, no percibiéndose como hombre ni como mujer.</w:t>
            </w:r>
          </w:p>
        </w:tc>
      </w:tr>
      <w:tr w:rsidR="000A7AC7" w:rsidRPr="001D09B4" w14:paraId="4966E8E0" w14:textId="77777777" w:rsidTr="00772F17">
        <w:trPr>
          <w:cantSplit/>
        </w:trPr>
        <w:tc>
          <w:tcPr>
            <w:tcW w:w="2500" w:type="pct"/>
            <w:shd w:val="clear" w:color="auto" w:fill="EDEDED"/>
          </w:tcPr>
          <w:p w14:paraId="046EE65A" w14:textId="77777777" w:rsidR="00AA4320" w:rsidRPr="00727EC8" w:rsidRDefault="00202C33" w:rsidP="00417223">
            <w:pPr>
              <w:autoSpaceDE w:val="0"/>
              <w:autoSpaceDN w:val="0"/>
              <w:adjustRightInd w:val="0"/>
              <w:spacing w:after="0" w:line="276" w:lineRule="auto"/>
              <w:rPr>
                <w:rFonts w:cstheme="minorHAnsi"/>
                <w:color w:val="000000"/>
              </w:rPr>
            </w:pPr>
            <w:r>
              <w:rPr>
                <w:rFonts w:ascii="Calibri" w:eastAsia="Calibri" w:hAnsi="Calibri" w:cs="Calibri"/>
                <w:b/>
                <w:bCs/>
                <w:color w:val="000000"/>
                <w:lang w:val="es-MX"/>
              </w:rPr>
              <w:t>persona de género queer</w:t>
            </w:r>
          </w:p>
        </w:tc>
        <w:tc>
          <w:tcPr>
            <w:tcW w:w="2500" w:type="pct"/>
            <w:shd w:val="clear" w:color="auto" w:fill="EDEDED"/>
          </w:tcPr>
          <w:p w14:paraId="2D87AF90" w14:textId="77777777" w:rsidR="00AA4320" w:rsidRPr="00202C33" w:rsidRDefault="00202C33" w:rsidP="00417223">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Persona que no se identifica como hombre o mujer y no está de acuerdo con las distinciones convencionales relacionadas con el género.</w:t>
            </w:r>
          </w:p>
        </w:tc>
      </w:tr>
      <w:tr w:rsidR="000A7AC7" w:rsidRPr="001D09B4" w14:paraId="58A637AA" w14:textId="77777777" w:rsidTr="00772F17">
        <w:trPr>
          <w:cantSplit/>
        </w:trPr>
        <w:tc>
          <w:tcPr>
            <w:tcW w:w="2500" w:type="pct"/>
          </w:tcPr>
          <w:p w14:paraId="0C00B0BF" w14:textId="186F592E" w:rsidR="00AA4320" w:rsidRPr="00202C33" w:rsidRDefault="00202C33" w:rsidP="00417223">
            <w:pPr>
              <w:autoSpaceDE w:val="0"/>
              <w:autoSpaceDN w:val="0"/>
              <w:adjustRightInd w:val="0"/>
              <w:spacing w:after="0" w:line="276" w:lineRule="auto"/>
              <w:rPr>
                <w:rFonts w:cstheme="minorHAnsi"/>
                <w:color w:val="000000"/>
                <w:lang w:val="es-MX"/>
              </w:rPr>
            </w:pPr>
            <w:r>
              <w:rPr>
                <w:rFonts w:ascii="Calibri" w:eastAsia="Calibri" w:hAnsi="Calibri" w:cs="Calibri"/>
                <w:b/>
                <w:bCs/>
                <w:color w:val="000000"/>
                <w:lang w:val="es-MX"/>
              </w:rPr>
              <w:t xml:space="preserve">persona </w:t>
            </w:r>
            <w:r w:rsidR="00C96ADC">
              <w:rPr>
                <w:rFonts w:ascii="Calibri" w:eastAsia="Calibri" w:hAnsi="Calibri" w:cs="Calibri"/>
                <w:b/>
                <w:bCs/>
                <w:color w:val="000000"/>
                <w:lang w:val="es-MX"/>
              </w:rPr>
              <w:t xml:space="preserve">no conforme con su </w:t>
            </w:r>
            <w:r>
              <w:rPr>
                <w:rFonts w:ascii="Calibri" w:eastAsia="Calibri" w:hAnsi="Calibri" w:cs="Calibri"/>
                <w:b/>
                <w:bCs/>
                <w:color w:val="000000"/>
                <w:lang w:val="es-MX"/>
              </w:rPr>
              <w:t xml:space="preserve">género </w:t>
            </w:r>
          </w:p>
        </w:tc>
        <w:tc>
          <w:tcPr>
            <w:tcW w:w="2500" w:type="pct"/>
          </w:tcPr>
          <w:p w14:paraId="11893AEC" w14:textId="77777777" w:rsidR="00AA4320" w:rsidRPr="00202C33" w:rsidRDefault="00202C33" w:rsidP="00417223">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Persona cuya expresión de género no es coherente con las normas culturales o sociales esperadas de ese género.</w:t>
            </w:r>
          </w:p>
        </w:tc>
      </w:tr>
      <w:tr w:rsidR="000A7AC7" w:rsidRPr="001D09B4" w14:paraId="6ED1A328" w14:textId="77777777" w:rsidTr="00772F17">
        <w:trPr>
          <w:cantSplit/>
        </w:trPr>
        <w:tc>
          <w:tcPr>
            <w:tcW w:w="2500" w:type="pct"/>
            <w:shd w:val="clear" w:color="auto" w:fill="EDEDED"/>
          </w:tcPr>
          <w:p w14:paraId="7BB25CFB" w14:textId="77777777" w:rsidR="00AA4320" w:rsidRPr="00727EC8" w:rsidRDefault="00202C33" w:rsidP="00417223">
            <w:pPr>
              <w:autoSpaceDE w:val="0"/>
              <w:autoSpaceDN w:val="0"/>
              <w:adjustRightInd w:val="0"/>
              <w:spacing w:after="0" w:line="276" w:lineRule="auto"/>
              <w:rPr>
                <w:rFonts w:cstheme="minorHAnsi"/>
                <w:color w:val="000000"/>
              </w:rPr>
            </w:pPr>
            <w:r>
              <w:rPr>
                <w:rFonts w:ascii="Calibri" w:eastAsia="Calibri" w:hAnsi="Calibri" w:cs="Calibri"/>
                <w:b/>
                <w:bCs/>
                <w:color w:val="000000"/>
                <w:lang w:val="es-MX"/>
              </w:rPr>
              <w:t>persona de género fluido</w:t>
            </w:r>
          </w:p>
        </w:tc>
        <w:tc>
          <w:tcPr>
            <w:tcW w:w="2500" w:type="pct"/>
            <w:shd w:val="clear" w:color="auto" w:fill="EDEDED"/>
          </w:tcPr>
          <w:p w14:paraId="04A5FC6D" w14:textId="77777777" w:rsidR="00AA4320" w:rsidRPr="00202C33" w:rsidRDefault="00202C33" w:rsidP="00417223">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Persona cuya identidad de género cambia entre diferentes géneros (o ningún género) o en todo el espectro.</w:t>
            </w:r>
          </w:p>
        </w:tc>
      </w:tr>
      <w:tr w:rsidR="000A7AC7" w:rsidRPr="001D09B4" w14:paraId="6B75A2E8" w14:textId="77777777" w:rsidTr="00772F17">
        <w:trPr>
          <w:cantSplit/>
        </w:trPr>
        <w:tc>
          <w:tcPr>
            <w:tcW w:w="2500" w:type="pct"/>
          </w:tcPr>
          <w:p w14:paraId="7B6D3342" w14:textId="77777777" w:rsidR="00AA4320" w:rsidRPr="00727EC8" w:rsidRDefault="00202C33" w:rsidP="00417223">
            <w:pPr>
              <w:autoSpaceDE w:val="0"/>
              <w:autoSpaceDN w:val="0"/>
              <w:adjustRightInd w:val="0"/>
              <w:spacing w:after="0" w:line="276" w:lineRule="auto"/>
              <w:rPr>
                <w:rFonts w:cstheme="minorHAnsi"/>
                <w:color w:val="000000"/>
              </w:rPr>
            </w:pPr>
            <w:r>
              <w:rPr>
                <w:rFonts w:ascii="Calibri" w:eastAsia="Calibri" w:hAnsi="Calibri" w:cs="Calibri"/>
                <w:b/>
                <w:bCs/>
                <w:color w:val="000000"/>
                <w:lang w:val="es-MX"/>
              </w:rPr>
              <w:t>persona agénero</w:t>
            </w:r>
          </w:p>
        </w:tc>
        <w:tc>
          <w:tcPr>
            <w:tcW w:w="2500" w:type="pct"/>
          </w:tcPr>
          <w:p w14:paraId="27546363" w14:textId="77777777" w:rsidR="00AA4320" w:rsidRPr="00202C33" w:rsidRDefault="00202C33" w:rsidP="00417223">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Persona que no se identifica con ningún género; las personas agénero pueden desear no tener ninguna expresión de género, lo que a muchos les resulta difícil de lograr en nuestra sociedad de género.</w:t>
            </w:r>
          </w:p>
        </w:tc>
      </w:tr>
      <w:tr w:rsidR="000A7AC7" w:rsidRPr="00202C33" w14:paraId="5219E2D2" w14:textId="77777777" w:rsidTr="00772F17">
        <w:trPr>
          <w:cantSplit/>
        </w:trPr>
        <w:tc>
          <w:tcPr>
            <w:tcW w:w="2500" w:type="pct"/>
            <w:shd w:val="clear" w:color="auto" w:fill="EDEDED"/>
          </w:tcPr>
          <w:p w14:paraId="1AF7853C" w14:textId="77777777" w:rsidR="00AA4320" w:rsidRPr="00727EC8" w:rsidRDefault="00202C33" w:rsidP="00417223">
            <w:pPr>
              <w:autoSpaceDE w:val="0"/>
              <w:autoSpaceDN w:val="0"/>
              <w:adjustRightInd w:val="0"/>
              <w:spacing w:after="0" w:line="276" w:lineRule="auto"/>
              <w:rPr>
                <w:rFonts w:cstheme="minorHAnsi"/>
                <w:color w:val="000000"/>
              </w:rPr>
            </w:pPr>
            <w:r>
              <w:rPr>
                <w:rFonts w:ascii="Calibri" w:eastAsia="Calibri" w:hAnsi="Calibri" w:cs="Calibri"/>
                <w:b/>
                <w:bCs/>
                <w:color w:val="000000"/>
                <w:lang w:val="es-MX"/>
              </w:rPr>
              <w:t>persona bigénero</w:t>
            </w:r>
          </w:p>
        </w:tc>
        <w:tc>
          <w:tcPr>
            <w:tcW w:w="2500" w:type="pct"/>
            <w:shd w:val="clear" w:color="auto" w:fill="EDEDED"/>
          </w:tcPr>
          <w:p w14:paraId="24BF1874" w14:textId="02BCE82C" w:rsidR="00AA4320" w:rsidRPr="00202C33" w:rsidRDefault="00202C33" w:rsidP="00417223">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 xml:space="preserve">Persona que se identifica </w:t>
            </w:r>
            <w:r w:rsidR="00C96ADC">
              <w:rPr>
                <w:rFonts w:ascii="Calibri" w:eastAsia="Calibri" w:hAnsi="Calibri" w:cs="Calibri"/>
                <w:color w:val="000000"/>
                <w:lang w:val="es-MX"/>
              </w:rPr>
              <w:t>con</w:t>
            </w:r>
            <w:r>
              <w:rPr>
                <w:rFonts w:ascii="Calibri" w:eastAsia="Calibri" w:hAnsi="Calibri" w:cs="Calibri"/>
                <w:color w:val="000000"/>
                <w:lang w:val="es-MX"/>
              </w:rPr>
              <w:t xml:space="preserve"> dos géneros.</w:t>
            </w:r>
          </w:p>
        </w:tc>
      </w:tr>
      <w:tr w:rsidR="000A7AC7" w:rsidRPr="00202C33" w14:paraId="1FE85912" w14:textId="77777777" w:rsidTr="00772F17">
        <w:trPr>
          <w:cantSplit/>
        </w:trPr>
        <w:tc>
          <w:tcPr>
            <w:tcW w:w="2500" w:type="pct"/>
          </w:tcPr>
          <w:p w14:paraId="461F7379" w14:textId="77777777" w:rsidR="00AA4320" w:rsidRPr="00727EC8" w:rsidRDefault="00202C33" w:rsidP="00417223">
            <w:pPr>
              <w:autoSpaceDE w:val="0"/>
              <w:autoSpaceDN w:val="0"/>
              <w:adjustRightInd w:val="0"/>
              <w:spacing w:after="0" w:line="276" w:lineRule="auto"/>
              <w:rPr>
                <w:rFonts w:cstheme="minorHAnsi"/>
                <w:color w:val="000000"/>
              </w:rPr>
            </w:pPr>
            <w:r>
              <w:rPr>
                <w:rFonts w:ascii="Calibri" w:eastAsia="Calibri" w:hAnsi="Calibri" w:cs="Calibri"/>
                <w:b/>
                <w:bCs/>
                <w:color w:val="000000"/>
                <w:lang w:val="es-MX"/>
              </w:rPr>
              <w:t>persona pangénero</w:t>
            </w:r>
          </w:p>
        </w:tc>
        <w:tc>
          <w:tcPr>
            <w:tcW w:w="2500" w:type="pct"/>
          </w:tcPr>
          <w:p w14:paraId="3F9DB2FD" w14:textId="242384C7" w:rsidR="00AA4320" w:rsidRPr="00202C33" w:rsidRDefault="00202C33" w:rsidP="00417223">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 xml:space="preserve">Persona que se identifica </w:t>
            </w:r>
            <w:r w:rsidR="00C96ADC">
              <w:rPr>
                <w:rFonts w:ascii="Calibri" w:eastAsia="Calibri" w:hAnsi="Calibri" w:cs="Calibri"/>
                <w:color w:val="000000"/>
                <w:lang w:val="es-MX"/>
              </w:rPr>
              <w:t>con</w:t>
            </w:r>
            <w:r>
              <w:rPr>
                <w:rFonts w:ascii="Calibri" w:eastAsia="Calibri" w:hAnsi="Calibri" w:cs="Calibri"/>
                <w:color w:val="000000"/>
                <w:lang w:val="es-MX"/>
              </w:rPr>
              <w:t xml:space="preserve"> todos los géneros.</w:t>
            </w:r>
          </w:p>
        </w:tc>
      </w:tr>
      <w:tr w:rsidR="000A7AC7" w:rsidRPr="001D09B4" w14:paraId="23D5F69B" w14:textId="77777777" w:rsidTr="00772F17">
        <w:trPr>
          <w:cantSplit/>
        </w:trPr>
        <w:tc>
          <w:tcPr>
            <w:tcW w:w="2500" w:type="pct"/>
            <w:shd w:val="clear" w:color="auto" w:fill="EDEDED"/>
          </w:tcPr>
          <w:p w14:paraId="2FADD41E" w14:textId="77777777" w:rsidR="00AA4320" w:rsidRPr="00727EC8" w:rsidRDefault="00202C33" w:rsidP="00417223">
            <w:pPr>
              <w:autoSpaceDE w:val="0"/>
              <w:autoSpaceDN w:val="0"/>
              <w:adjustRightInd w:val="0"/>
              <w:spacing w:after="0" w:line="276" w:lineRule="auto"/>
              <w:rPr>
                <w:rFonts w:cstheme="minorHAnsi"/>
                <w:color w:val="000000"/>
              </w:rPr>
            </w:pPr>
            <w:r>
              <w:rPr>
                <w:rFonts w:ascii="Calibri" w:eastAsia="Calibri" w:hAnsi="Calibri" w:cs="Calibri"/>
                <w:b/>
                <w:bCs/>
                <w:color w:val="000000"/>
                <w:lang w:val="es-MX"/>
              </w:rPr>
              <w:t>trans*</w:t>
            </w:r>
          </w:p>
          <w:p w14:paraId="3AAF4ECD" w14:textId="77777777" w:rsidR="00AA4320" w:rsidRPr="00727EC8" w:rsidRDefault="00202C33" w:rsidP="00417223">
            <w:pPr>
              <w:autoSpaceDE w:val="0"/>
              <w:autoSpaceDN w:val="0"/>
              <w:adjustRightInd w:val="0"/>
              <w:spacing w:after="0" w:line="276" w:lineRule="auto"/>
              <w:rPr>
                <w:rFonts w:cstheme="minorHAnsi"/>
                <w:color w:val="000000"/>
              </w:rPr>
            </w:pPr>
            <w:r>
              <w:rPr>
                <w:rFonts w:ascii="Calibri" w:eastAsia="Calibri" w:hAnsi="Calibri" w:cs="Calibri"/>
                <w:color w:val="000000"/>
                <w:lang w:val="es-MX"/>
              </w:rPr>
              <w:t xml:space="preserve">(a veces) </w:t>
            </w:r>
            <w:r>
              <w:rPr>
                <w:rFonts w:ascii="Calibri" w:eastAsia="Calibri" w:hAnsi="Calibri" w:cs="Calibri"/>
                <w:b/>
                <w:bCs/>
                <w:color w:val="000000"/>
                <w:lang w:val="es-MX"/>
              </w:rPr>
              <w:t>transgénero</w:t>
            </w:r>
          </w:p>
        </w:tc>
        <w:tc>
          <w:tcPr>
            <w:tcW w:w="2500" w:type="pct"/>
            <w:shd w:val="clear" w:color="auto" w:fill="EDEDED"/>
          </w:tcPr>
          <w:p w14:paraId="726EE862" w14:textId="77777777" w:rsidR="00AA4320" w:rsidRPr="00202C33" w:rsidRDefault="00202C33" w:rsidP="00417223">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Término general que hace referencia a muchas identidades dentro del espectro de identidad de género.</w:t>
            </w:r>
          </w:p>
        </w:tc>
      </w:tr>
      <w:tr w:rsidR="000A7AC7" w:rsidRPr="001D09B4" w14:paraId="533F6945" w14:textId="77777777" w:rsidTr="00772F17">
        <w:trPr>
          <w:cantSplit/>
        </w:trPr>
        <w:tc>
          <w:tcPr>
            <w:tcW w:w="2500" w:type="pct"/>
          </w:tcPr>
          <w:p w14:paraId="62626DA6" w14:textId="77777777" w:rsidR="00AA4320" w:rsidRPr="00727EC8" w:rsidRDefault="00202C33" w:rsidP="00417223">
            <w:pPr>
              <w:autoSpaceDE w:val="0"/>
              <w:autoSpaceDN w:val="0"/>
              <w:adjustRightInd w:val="0"/>
              <w:spacing w:after="0" w:line="276" w:lineRule="auto"/>
              <w:rPr>
                <w:rFonts w:cstheme="minorHAnsi"/>
                <w:color w:val="000000"/>
              </w:rPr>
            </w:pPr>
            <w:r>
              <w:rPr>
                <w:rFonts w:ascii="Calibri" w:eastAsia="Calibri" w:hAnsi="Calibri" w:cs="Calibri"/>
                <w:b/>
                <w:bCs/>
                <w:color w:val="000000"/>
                <w:lang w:val="es-MX"/>
              </w:rPr>
              <w:t>confundir el género</w:t>
            </w:r>
          </w:p>
        </w:tc>
        <w:tc>
          <w:tcPr>
            <w:tcW w:w="2500" w:type="pct"/>
          </w:tcPr>
          <w:p w14:paraId="7515753C" w14:textId="77777777" w:rsidR="00AA4320" w:rsidRPr="00202C33" w:rsidRDefault="00202C33" w:rsidP="00417223">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Referirse a alguien, especialmente a una persona transgénero, usando una palabra o expresión que no refleje correctamente su identidad sexual.</w:t>
            </w:r>
          </w:p>
        </w:tc>
      </w:tr>
    </w:tbl>
    <w:p w14:paraId="42B65A40" w14:textId="77777777" w:rsidR="00AA4320" w:rsidRPr="00202C33" w:rsidRDefault="00AA4320" w:rsidP="00417223">
      <w:pPr>
        <w:spacing w:after="0" w:line="276" w:lineRule="auto"/>
        <w:rPr>
          <w:rFonts w:cstheme="minorHAnsi"/>
          <w:lang w:val="es-MX"/>
        </w:rPr>
      </w:pPr>
    </w:p>
    <w:p w14:paraId="68B12F73" w14:textId="77777777" w:rsidR="00AA4320" w:rsidRPr="00202C33" w:rsidRDefault="00202C33" w:rsidP="00417223">
      <w:pPr>
        <w:pStyle w:val="Default"/>
        <w:spacing w:after="120" w:line="276" w:lineRule="auto"/>
        <w:rPr>
          <w:rFonts w:asciiTheme="minorHAnsi" w:hAnsiTheme="minorHAnsi" w:cstheme="minorHAnsi"/>
          <w:b/>
          <w:color w:val="2E74B5"/>
          <w:sz w:val="28"/>
          <w:szCs w:val="28"/>
          <w:lang w:val="es-MX"/>
        </w:rPr>
      </w:pPr>
      <w:r>
        <w:rPr>
          <w:rFonts w:ascii="Calibri" w:eastAsia="Calibri" w:hAnsi="Calibri" w:cs="Calibri"/>
          <w:b/>
          <w:bCs/>
          <w:color w:val="2E74B5"/>
          <w:sz w:val="28"/>
          <w:szCs w:val="28"/>
          <w:lang w:val="es-MX"/>
        </w:rPr>
        <w:t>Pronombres</w:t>
      </w:r>
    </w:p>
    <w:p w14:paraId="707645B0" w14:textId="77777777" w:rsidR="00AA4320" w:rsidRPr="00202C33" w:rsidRDefault="00202C33" w:rsidP="00417223">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Si bien hay excepciones, como regla, use los pronombres que corresponden a la identidad de género de una persona. Debido a que la identidad de género es una característica interna que no se debe asumir, lo mejor es preguntar los pronombres de una persona. Además de los pronombres binarios en español “ella” y “él”, algunas personas pueden usar pronombres no binarios, incluido los pronombres neutros “elle/elles”, entre otros. Este pronombre no ha sido oficialmente aprobado y surgió como un intento de identificar a las personas de género no binario.</w:t>
      </w:r>
    </w:p>
    <w:p w14:paraId="045C54E5" w14:textId="77777777" w:rsidR="00AA4320" w:rsidRPr="00202C33" w:rsidRDefault="00202C33" w:rsidP="00417223">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 xml:space="preserve">Algunas personas consideran el hecho de confundir el género de una persona usando pronombres inapropiados extremadamente ofensivo e incluso violento. Al escribir sobre una persona hipotética, como un participante anónimo en un estudio en el que se inscriben personas de todos los sexos, el </w:t>
      </w:r>
      <w:r>
        <w:rPr>
          <w:rFonts w:ascii="Calibri" w:eastAsia="Calibri" w:hAnsi="Calibri" w:cs="Calibri"/>
          <w:sz w:val="22"/>
          <w:szCs w:val="22"/>
          <w:lang w:val="es-MX"/>
        </w:rPr>
        <w:lastRenderedPageBreak/>
        <w:t>idioma inglés permite el uso del pronombre “they” usado en singular, en lugar de “él” o “ella”, para ser inclusivo. El español no cuenta por el momento con esta opción.</w:t>
      </w:r>
    </w:p>
    <w:p w14:paraId="653194A7" w14:textId="77777777" w:rsidR="00087B31" w:rsidRDefault="00087B31" w:rsidP="00417223">
      <w:pPr>
        <w:pStyle w:val="Default"/>
        <w:spacing w:after="120" w:line="276" w:lineRule="auto"/>
        <w:rPr>
          <w:rFonts w:asciiTheme="minorHAnsi" w:hAnsiTheme="minorHAnsi" w:cstheme="minorHAnsi"/>
          <w:sz w:val="22"/>
          <w:szCs w:val="22"/>
          <w:lang w:val="es-MX"/>
        </w:rPr>
        <w:sectPr w:rsidR="00087B31" w:rsidSect="002229B4">
          <w:headerReference w:type="default" r:id="rId39"/>
          <w:pgSz w:w="12240" w:h="15840"/>
          <w:pgMar w:top="1440" w:right="1440" w:bottom="1440" w:left="1440" w:header="720" w:footer="720" w:gutter="0"/>
          <w:cols w:space="720"/>
          <w:docGrid w:linePitch="360"/>
        </w:sectPr>
      </w:pPr>
    </w:p>
    <w:p w14:paraId="3A20C51A" w14:textId="77777777" w:rsidR="00AA4320" w:rsidRPr="00202C33" w:rsidRDefault="00202C33" w:rsidP="00417223">
      <w:pPr>
        <w:pStyle w:val="Default"/>
        <w:spacing w:after="120" w:line="276" w:lineRule="auto"/>
        <w:rPr>
          <w:rFonts w:asciiTheme="minorHAnsi" w:hAnsiTheme="minorHAnsi" w:cstheme="minorHAnsi"/>
          <w:b/>
          <w:color w:val="2E74B5"/>
          <w:sz w:val="28"/>
          <w:szCs w:val="28"/>
          <w:lang w:val="es-MX"/>
        </w:rPr>
      </w:pPr>
      <w:r>
        <w:rPr>
          <w:rFonts w:ascii="Calibri" w:eastAsia="Calibri" w:hAnsi="Calibri" w:cs="Calibri"/>
          <w:b/>
          <w:bCs/>
          <w:color w:val="2E74B5"/>
          <w:sz w:val="28"/>
          <w:szCs w:val="28"/>
          <w:lang w:val="es-MX"/>
        </w:rPr>
        <w:lastRenderedPageBreak/>
        <w:t>Identidad y especificidad</w:t>
      </w:r>
    </w:p>
    <w:p w14:paraId="163648A5" w14:textId="77777777" w:rsidR="00AA4320" w:rsidRPr="00202C33" w:rsidRDefault="00202C33" w:rsidP="00417223">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En ciertos contextos, puede ser apropiado usar lenguaje que haga referencia explícita al comportamiento sexual en vez de hacer referencia a orientaciones sexuales e identidades de género. Por ejemplo, un estudio puede evaluar la capacidad de una modalidad experimental para prevenir la transmisión del VIH durante las relaciones sexuales anales entre personas asignadas hombre al nacer que se identifican como hombres. Si bien es probable que muchas de las personas inscritas en este estudio se identifiquen como homosexuales o bisexuales, es posible que haya otras personas que no se identifican de esta manera, y sin embargo mantienen relaciones sexuales con otros hombres cisgénero. En otras palabras, se debe tener en cuenta la especificidad médica para describir el comportamiento fuera de la identidad de las personas en torno a la orientación sexual. En este caso, una descripción exacta de los participantes inscritos es “hombres cisgénero que mantienen relaciones sexuales con hombres”.</w:t>
      </w:r>
    </w:p>
    <w:p w14:paraId="3B8D9F62" w14:textId="77777777" w:rsidR="00AA4320" w:rsidRPr="00202C33" w:rsidRDefault="00202C33" w:rsidP="00417223">
      <w:pPr>
        <w:spacing w:after="120" w:line="276" w:lineRule="auto"/>
        <w:rPr>
          <w:rFonts w:cstheme="minorHAnsi"/>
          <w:color w:val="000000"/>
          <w:lang w:val="es-MX"/>
        </w:rPr>
      </w:pPr>
      <w:r>
        <w:rPr>
          <w:rFonts w:ascii="Calibri" w:eastAsia="Calibri" w:hAnsi="Calibri" w:cs="Calibri"/>
          <w:lang w:val="es-MX"/>
        </w:rPr>
        <w:t xml:space="preserve">En otros contextos, puede ser apropiado resaltar la orientación sexual. Usar este lenguaje puede honrar las contribuciones de estas comunidades o conectarse con las personas al nivel de la identidad. Por ejemplo, alguien </w:t>
      </w:r>
      <w:r>
        <w:rPr>
          <w:rFonts w:ascii="Calibri" w:eastAsia="Calibri" w:hAnsi="Calibri" w:cs="Calibri"/>
          <w:color w:val="000000"/>
          <w:lang w:val="es-MX"/>
        </w:rPr>
        <w:t>podría decir: “Los primeros casos de SIDA se informaron en hombres jóvenes homosexuales.” o “El grupo de defensa tiene como objetivo aumentar el uso de PrEP entre hombres de color, homosexuales y bisexuales”. La ciencia siempre se desarrolla en un contexto cultural, y este debe tenerse en cuenta al preparar materiales escritos para el público en general.</w:t>
      </w:r>
    </w:p>
    <w:p w14:paraId="43284A58" w14:textId="77777777" w:rsidR="00772F17" w:rsidRPr="00202C33" w:rsidRDefault="00772F17" w:rsidP="00417223">
      <w:pPr>
        <w:spacing w:after="120" w:line="276" w:lineRule="auto"/>
        <w:rPr>
          <w:rFonts w:cstheme="minorHAnsi"/>
          <w:color w:val="000000"/>
          <w:lang w:val="es-MX"/>
        </w:rPr>
      </w:pPr>
    </w:p>
    <w:p w14:paraId="7BB8E057" w14:textId="77777777" w:rsidR="00AA4320" w:rsidRPr="00202C33" w:rsidRDefault="00202C33" w:rsidP="00417223">
      <w:pPr>
        <w:autoSpaceDE w:val="0"/>
        <w:autoSpaceDN w:val="0"/>
        <w:adjustRightInd w:val="0"/>
        <w:spacing w:after="120" w:line="276" w:lineRule="auto"/>
        <w:rPr>
          <w:rFonts w:cstheme="minorHAnsi"/>
          <w:b/>
          <w:color w:val="2E74B5"/>
          <w:sz w:val="28"/>
          <w:szCs w:val="28"/>
          <w:lang w:val="es-MX"/>
        </w:rPr>
      </w:pPr>
      <w:r>
        <w:rPr>
          <w:rFonts w:ascii="Calibri" w:eastAsia="Calibri" w:hAnsi="Calibri" w:cs="Calibri"/>
          <w:b/>
          <w:bCs/>
          <w:color w:val="2E74B5"/>
          <w:sz w:val="28"/>
          <w:szCs w:val="28"/>
          <w:lang w:val="es-MX"/>
        </w:rPr>
        <w:t>Relaciones</w:t>
      </w:r>
    </w:p>
    <w:p w14:paraId="7E8369A8" w14:textId="77777777" w:rsidR="00AA4320" w:rsidRPr="00202C33" w:rsidRDefault="00202C33" w:rsidP="00417223">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Evite el lenguaje que asuma la naturaleza de una relación determinada. Por ejemplo, tenga en cuenta que no todas las parejas sexuales tienen una relación romántica, lo cual puede estar implícito en términos como “parejas”. De manera similar, no asuma que las parejas sexuales son monógamas o valoran la monogamia. Cuando sea posible, use la terminología preferida por las personas descritas, o simplemente use los términos neutros “parejas sexuales”.</w:t>
      </w:r>
    </w:p>
    <w:p w14:paraId="12793C35" w14:textId="77777777" w:rsidR="00772F17" w:rsidRPr="00202C33" w:rsidRDefault="00772F17" w:rsidP="00417223">
      <w:pPr>
        <w:autoSpaceDE w:val="0"/>
        <w:autoSpaceDN w:val="0"/>
        <w:adjustRightInd w:val="0"/>
        <w:spacing w:after="120" w:line="276" w:lineRule="auto"/>
        <w:rPr>
          <w:rFonts w:cstheme="minorHAnsi"/>
          <w:color w:val="000000"/>
          <w:lang w:val="es-MX"/>
        </w:rPr>
      </w:pPr>
    </w:p>
    <w:p w14:paraId="50077F91" w14:textId="77777777" w:rsidR="00AA4320" w:rsidRPr="00202C33" w:rsidRDefault="00202C33" w:rsidP="00417223">
      <w:pPr>
        <w:autoSpaceDE w:val="0"/>
        <w:autoSpaceDN w:val="0"/>
        <w:adjustRightInd w:val="0"/>
        <w:spacing w:after="120" w:line="276" w:lineRule="auto"/>
        <w:rPr>
          <w:rFonts w:cstheme="minorHAnsi"/>
          <w:b/>
          <w:color w:val="2E74B5"/>
          <w:sz w:val="28"/>
          <w:szCs w:val="28"/>
          <w:lang w:val="es-MX"/>
        </w:rPr>
      </w:pPr>
      <w:r>
        <w:rPr>
          <w:rFonts w:ascii="Calibri" w:eastAsia="Calibri" w:hAnsi="Calibri" w:cs="Calibri"/>
          <w:b/>
          <w:bCs/>
          <w:color w:val="2E74B5"/>
          <w:sz w:val="28"/>
          <w:szCs w:val="28"/>
          <w:lang w:val="es-MX"/>
        </w:rPr>
        <w:t>Embarazo y familia</w:t>
      </w:r>
    </w:p>
    <w:p w14:paraId="4AB5AE00" w14:textId="77777777" w:rsidR="00772F17" w:rsidRPr="00202C33" w:rsidRDefault="00202C33" w:rsidP="00417223">
      <w:pPr>
        <w:spacing w:after="120" w:line="276" w:lineRule="auto"/>
        <w:rPr>
          <w:rFonts w:cstheme="minorHAnsi"/>
          <w:color w:val="000000"/>
          <w:lang w:val="es-MX"/>
        </w:rPr>
      </w:pPr>
      <w:r>
        <w:rPr>
          <w:rFonts w:ascii="Calibri" w:eastAsia="Calibri" w:hAnsi="Calibri" w:cs="Calibri"/>
          <w:color w:val="000000"/>
          <w:lang w:val="es-MX"/>
        </w:rPr>
        <w:t>No asuma una dinámica familiar determinada ni una relación entre padres e hijos. Tenga en cuenta que los niños son criados por las madres y/o los padres biológicos, así como por padres adoptivos y por otros cuidadores. A menudo, el lenguaje sobre el embarazo, la crianza de los hijos y la familia pueden reforzar los roles genéricamente estereotipados, especialmente para las mujeres. Evite el lenguaje que implique cuidar a los niños o que asegure que la salud de un niño solo es la responsabilidad de las madres. De manera similar, evite el lenguaje que describa a las personas embarazadas o en periodo de lactancia solamente como vasijas que portan un niño.</w:t>
      </w:r>
    </w:p>
    <w:p w14:paraId="36E1050D" w14:textId="77777777" w:rsidR="00772F17" w:rsidRPr="00202C33" w:rsidRDefault="00772F17" w:rsidP="00417223">
      <w:pPr>
        <w:spacing w:after="120" w:line="276" w:lineRule="auto"/>
        <w:rPr>
          <w:rFonts w:cstheme="minorHAnsi"/>
          <w:color w:val="000000"/>
          <w:lang w:val="es-MX"/>
        </w:rPr>
        <w:sectPr w:rsidR="00772F17" w:rsidRPr="00202C33" w:rsidSect="002229B4">
          <w:pgSz w:w="12240" w:h="15840"/>
          <w:pgMar w:top="1440" w:right="1440" w:bottom="1440" w:left="1440" w:header="720" w:footer="720" w:gutter="0"/>
          <w:cols w:space="720"/>
          <w:docGrid w:linePitch="360"/>
        </w:sectPr>
      </w:pPr>
    </w:p>
    <w:p w14:paraId="718B8F66" w14:textId="77777777" w:rsidR="00AA4320" w:rsidRPr="00727EC8" w:rsidRDefault="00202C33" w:rsidP="00821716">
      <w:pPr>
        <w:pStyle w:val="Heading1"/>
      </w:pPr>
      <w:bookmarkStart w:id="7" w:name="_Toc38999280"/>
      <w:r>
        <w:rPr>
          <w:rFonts w:ascii="Calibri" w:eastAsia="Calibri" w:hAnsi="Calibri" w:cs="Calibri"/>
          <w:bCs/>
          <w:lang w:val="es-MX"/>
        </w:rPr>
        <w:lastRenderedPageBreak/>
        <w:t>Consumo de sustancias</w:t>
      </w:r>
      <w:bookmarkEnd w:id="7"/>
    </w:p>
    <w:tbl>
      <w:tblPr>
        <w:tblW w:w="5000" w:type="pct"/>
        <w:tblBorders>
          <w:top w:val="nil"/>
          <w:left w:val="nil"/>
          <w:bottom w:val="nil"/>
          <w:right w:val="nil"/>
        </w:tblBorders>
        <w:tblLook w:val="0000" w:firstRow="0" w:lastRow="0" w:firstColumn="0" w:lastColumn="0" w:noHBand="0" w:noVBand="0"/>
      </w:tblPr>
      <w:tblGrid>
        <w:gridCol w:w="3120"/>
        <w:gridCol w:w="3121"/>
        <w:gridCol w:w="3119"/>
      </w:tblGrid>
      <w:tr w:rsidR="000A7AC7" w14:paraId="033C4A6A" w14:textId="77777777" w:rsidTr="00921BF8">
        <w:trPr>
          <w:tblHeader/>
        </w:trPr>
        <w:tc>
          <w:tcPr>
            <w:tcW w:w="1667" w:type="pct"/>
            <w:tcBorders>
              <w:top w:val="nil"/>
              <w:left w:val="nil"/>
              <w:bottom w:val="single" w:sz="18" w:space="0" w:color="C9C9C9"/>
            </w:tcBorders>
          </w:tcPr>
          <w:p w14:paraId="1209276E" w14:textId="77777777" w:rsidR="00AA4320" w:rsidRPr="00202C33" w:rsidRDefault="00202C33" w:rsidP="00921BF8">
            <w:pPr>
              <w:pStyle w:val="Default"/>
              <w:spacing w:after="120" w:line="276" w:lineRule="auto"/>
              <w:rPr>
                <w:rFonts w:asciiTheme="minorHAnsi" w:hAnsiTheme="minorHAnsi" w:cstheme="minorHAnsi"/>
                <w:b/>
                <w:color w:val="2E74B5"/>
                <w:sz w:val="22"/>
                <w:szCs w:val="22"/>
                <w:lang w:val="es-MX"/>
              </w:rPr>
            </w:pPr>
            <w:r>
              <w:rPr>
                <w:rFonts w:ascii="Calibri" w:eastAsia="Calibri" w:hAnsi="Calibri" w:cs="Calibri"/>
                <w:b/>
                <w:bCs/>
                <w:i/>
                <w:iCs/>
                <w:color w:val="2E74B5"/>
                <w:sz w:val="22"/>
                <w:szCs w:val="22"/>
                <w:lang w:val="es-MX"/>
              </w:rPr>
              <w:t>Pruebe usar el siguiente lenguaje</w:t>
            </w:r>
          </w:p>
        </w:tc>
        <w:tc>
          <w:tcPr>
            <w:tcW w:w="1667" w:type="pct"/>
            <w:tcBorders>
              <w:top w:val="nil"/>
              <w:bottom w:val="single" w:sz="18" w:space="0" w:color="C9C9C9"/>
            </w:tcBorders>
          </w:tcPr>
          <w:p w14:paraId="043A65AE" w14:textId="77777777" w:rsidR="00AA4320" w:rsidRPr="00202C33" w:rsidRDefault="00202C33" w:rsidP="00921BF8">
            <w:pPr>
              <w:pStyle w:val="Default"/>
              <w:spacing w:after="120" w:line="276" w:lineRule="auto"/>
              <w:rPr>
                <w:rFonts w:asciiTheme="minorHAnsi" w:hAnsiTheme="minorHAnsi" w:cstheme="minorHAnsi"/>
                <w:b/>
                <w:color w:val="2E74B5"/>
                <w:sz w:val="22"/>
                <w:szCs w:val="22"/>
                <w:lang w:val="es-MX"/>
              </w:rPr>
            </w:pPr>
            <w:r>
              <w:rPr>
                <w:rFonts w:ascii="Calibri" w:eastAsia="Calibri" w:hAnsi="Calibri" w:cs="Calibri"/>
                <w:b/>
                <w:bCs/>
                <w:i/>
                <w:iCs/>
                <w:color w:val="2E74B5"/>
                <w:sz w:val="22"/>
                <w:szCs w:val="22"/>
                <w:lang w:val="es-MX"/>
              </w:rPr>
              <w:t>En lugar de usar las siguientes expresiones</w:t>
            </w:r>
          </w:p>
        </w:tc>
        <w:tc>
          <w:tcPr>
            <w:tcW w:w="1666" w:type="pct"/>
            <w:tcBorders>
              <w:top w:val="nil"/>
              <w:bottom w:val="single" w:sz="18" w:space="0" w:color="C9C9C9"/>
              <w:right w:val="nil"/>
            </w:tcBorders>
          </w:tcPr>
          <w:p w14:paraId="4F5B78F6" w14:textId="77777777" w:rsidR="00AA4320" w:rsidRPr="00727EC8" w:rsidRDefault="00202C33" w:rsidP="00921BF8">
            <w:pPr>
              <w:pStyle w:val="Default"/>
              <w:spacing w:after="120" w:line="276" w:lineRule="auto"/>
              <w:rPr>
                <w:rFonts w:asciiTheme="minorHAnsi" w:hAnsiTheme="minorHAnsi" w:cstheme="minorHAnsi"/>
                <w:color w:val="2E74B5"/>
                <w:sz w:val="22"/>
                <w:szCs w:val="22"/>
              </w:rPr>
            </w:pPr>
            <w:r>
              <w:rPr>
                <w:rFonts w:ascii="Calibri" w:eastAsia="Calibri" w:hAnsi="Calibri" w:cs="Calibri"/>
                <w:b/>
                <w:bCs/>
                <w:i/>
                <w:iCs/>
                <w:color w:val="2E74B5"/>
                <w:sz w:val="22"/>
                <w:szCs w:val="22"/>
                <w:lang w:val="es-MX"/>
              </w:rPr>
              <w:t>Por los siguientes motivos</w:t>
            </w:r>
          </w:p>
        </w:tc>
      </w:tr>
      <w:tr w:rsidR="000A7AC7" w:rsidRPr="001D09B4" w14:paraId="7D38428B" w14:textId="77777777" w:rsidTr="00921BF8">
        <w:tc>
          <w:tcPr>
            <w:tcW w:w="1667" w:type="pct"/>
            <w:tcBorders>
              <w:top w:val="single" w:sz="18" w:space="0" w:color="C9C9C9"/>
            </w:tcBorders>
            <w:shd w:val="clear" w:color="auto" w:fill="EDEDED"/>
          </w:tcPr>
          <w:p w14:paraId="3AFF7E34" w14:textId="77777777" w:rsidR="00BF7539" w:rsidRPr="00202C33" w:rsidRDefault="00202C33" w:rsidP="00921BF8">
            <w:pPr>
              <w:pStyle w:val="Default"/>
              <w:spacing w:line="276" w:lineRule="auto"/>
              <w:rPr>
                <w:rFonts w:asciiTheme="minorHAnsi" w:hAnsiTheme="minorHAnsi" w:cstheme="minorHAnsi"/>
                <w:b/>
                <w:bCs/>
                <w:sz w:val="22"/>
                <w:szCs w:val="22"/>
                <w:lang w:val="es-MX"/>
              </w:rPr>
            </w:pPr>
            <w:r>
              <w:rPr>
                <w:rFonts w:ascii="Calibri" w:eastAsia="Calibri" w:hAnsi="Calibri" w:cs="Calibri"/>
                <w:b/>
                <w:bCs/>
                <w:sz w:val="22"/>
                <w:szCs w:val="22"/>
                <w:lang w:val="es-MX"/>
              </w:rPr>
              <w:t>jeringas (y accesorios) nuevos</w:t>
            </w:r>
          </w:p>
          <w:p w14:paraId="7699657C" w14:textId="77777777" w:rsidR="00BF7539" w:rsidRPr="00202C33" w:rsidRDefault="00202C33" w:rsidP="00921BF8">
            <w:pPr>
              <w:pStyle w:val="Default"/>
              <w:spacing w:line="276" w:lineRule="auto"/>
              <w:rPr>
                <w:rFonts w:asciiTheme="minorHAnsi" w:hAnsiTheme="minorHAnsi" w:cstheme="minorHAnsi"/>
                <w:sz w:val="22"/>
                <w:szCs w:val="22"/>
                <w:lang w:val="es-MX"/>
              </w:rPr>
            </w:pPr>
            <w:r>
              <w:rPr>
                <w:rFonts w:ascii="Calibri" w:eastAsia="Calibri" w:hAnsi="Calibri" w:cs="Calibri"/>
                <w:b/>
                <w:bCs/>
                <w:sz w:val="22"/>
                <w:szCs w:val="22"/>
                <w:lang w:val="es-MX"/>
              </w:rPr>
              <w:t>jeringas (y accesorios) sin usar</w:t>
            </w:r>
          </w:p>
          <w:p w14:paraId="75D739A9" w14:textId="77777777" w:rsidR="00BF7539" w:rsidRPr="00727EC8" w:rsidRDefault="00202C33" w:rsidP="00921BF8">
            <w:pPr>
              <w:pStyle w:val="Default"/>
              <w:spacing w:after="120" w:line="276" w:lineRule="auto"/>
              <w:rPr>
                <w:rFonts w:asciiTheme="minorHAnsi" w:hAnsiTheme="minorHAnsi" w:cstheme="minorHAnsi"/>
                <w:sz w:val="22"/>
                <w:szCs w:val="22"/>
              </w:rPr>
            </w:pPr>
            <w:r>
              <w:rPr>
                <w:rFonts w:ascii="Calibri" w:eastAsia="Calibri" w:hAnsi="Calibri" w:cs="Calibri"/>
                <w:b/>
                <w:bCs/>
                <w:sz w:val="22"/>
                <w:szCs w:val="22"/>
                <w:lang w:val="es-MX"/>
              </w:rPr>
              <w:t>jeringas (y accesorios) esterilizados</w:t>
            </w:r>
          </w:p>
        </w:tc>
        <w:tc>
          <w:tcPr>
            <w:tcW w:w="1667" w:type="pct"/>
            <w:tcBorders>
              <w:top w:val="single" w:sz="18" w:space="0" w:color="C9C9C9"/>
            </w:tcBorders>
            <w:shd w:val="clear" w:color="auto" w:fill="EDEDED"/>
          </w:tcPr>
          <w:p w14:paraId="5CCBECB9" w14:textId="77777777" w:rsidR="00BF7539" w:rsidRPr="00727EC8" w:rsidRDefault="00202C33" w:rsidP="00921BF8">
            <w:pPr>
              <w:pStyle w:val="Default"/>
              <w:spacing w:after="120" w:line="276" w:lineRule="auto"/>
              <w:rPr>
                <w:rFonts w:asciiTheme="minorHAnsi" w:hAnsiTheme="minorHAnsi" w:cstheme="minorHAnsi"/>
                <w:sz w:val="22"/>
                <w:szCs w:val="22"/>
              </w:rPr>
            </w:pPr>
            <w:r>
              <w:rPr>
                <w:rFonts w:ascii="Calibri" w:eastAsia="Calibri" w:hAnsi="Calibri" w:cs="Calibri"/>
                <w:sz w:val="22"/>
                <w:szCs w:val="22"/>
                <w:lang w:val="es-MX"/>
              </w:rPr>
              <w:t>jeringas limpias</w:t>
            </w:r>
          </w:p>
        </w:tc>
        <w:tc>
          <w:tcPr>
            <w:tcW w:w="1666" w:type="pct"/>
            <w:vMerge w:val="restart"/>
            <w:tcBorders>
              <w:top w:val="single" w:sz="18" w:space="0" w:color="C9C9C9"/>
            </w:tcBorders>
            <w:shd w:val="clear" w:color="auto" w:fill="EDEDED"/>
          </w:tcPr>
          <w:p w14:paraId="16455771" w14:textId="77777777" w:rsidR="00BF7539" w:rsidRPr="00202C33" w:rsidRDefault="00202C33" w:rsidP="00921BF8">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“Limpio” y “sucio/contaminado” sugieren juicios de valor innecesarios y suposiciones visuales específicas que pueden no ser exactas. Los términos preferidos son más claros y más precisos. También se puede usar el término “agujas” cuando participe una comunidad con más probabilidad de usar esa terminología.</w:t>
            </w:r>
          </w:p>
        </w:tc>
      </w:tr>
      <w:tr w:rsidR="000A7AC7" w14:paraId="14B44BD0" w14:textId="77777777" w:rsidTr="00921BF8">
        <w:tc>
          <w:tcPr>
            <w:tcW w:w="1667" w:type="pct"/>
            <w:shd w:val="clear" w:color="auto" w:fill="EDEDED"/>
          </w:tcPr>
          <w:p w14:paraId="725DCD0C" w14:textId="77777777" w:rsidR="00BF7539" w:rsidRPr="00727EC8" w:rsidRDefault="00202C33" w:rsidP="00921BF8">
            <w:pPr>
              <w:pStyle w:val="Default"/>
              <w:spacing w:after="120" w:line="276" w:lineRule="auto"/>
              <w:rPr>
                <w:rFonts w:asciiTheme="minorHAnsi" w:hAnsiTheme="minorHAnsi" w:cstheme="minorHAnsi"/>
                <w:b/>
                <w:bCs/>
                <w:sz w:val="22"/>
                <w:szCs w:val="22"/>
              </w:rPr>
            </w:pPr>
            <w:r>
              <w:rPr>
                <w:rFonts w:ascii="Calibri" w:eastAsia="Calibri" w:hAnsi="Calibri" w:cs="Calibri"/>
                <w:b/>
                <w:bCs/>
                <w:sz w:val="22"/>
                <w:szCs w:val="22"/>
                <w:lang w:val="es-MX"/>
              </w:rPr>
              <w:t>jeringas (y accesorios) usados</w:t>
            </w:r>
          </w:p>
        </w:tc>
        <w:tc>
          <w:tcPr>
            <w:tcW w:w="1667" w:type="pct"/>
            <w:shd w:val="clear" w:color="auto" w:fill="EDEDED"/>
          </w:tcPr>
          <w:p w14:paraId="13903D9F" w14:textId="77777777" w:rsidR="00BF7539" w:rsidRPr="00727EC8" w:rsidRDefault="00202C33" w:rsidP="00921BF8">
            <w:pPr>
              <w:pStyle w:val="Default"/>
              <w:spacing w:line="276" w:lineRule="auto"/>
              <w:rPr>
                <w:rFonts w:asciiTheme="minorHAnsi" w:hAnsiTheme="minorHAnsi" w:cstheme="minorHAnsi"/>
                <w:sz w:val="22"/>
                <w:szCs w:val="22"/>
              </w:rPr>
            </w:pPr>
            <w:r>
              <w:rPr>
                <w:rFonts w:ascii="Calibri" w:eastAsia="Calibri" w:hAnsi="Calibri" w:cs="Calibri"/>
                <w:sz w:val="22"/>
                <w:szCs w:val="22"/>
                <w:lang w:val="es-MX"/>
              </w:rPr>
              <w:t>jeringas sucias</w:t>
            </w:r>
          </w:p>
          <w:p w14:paraId="1F98C4C5" w14:textId="77777777" w:rsidR="00BF7539" w:rsidRPr="00727EC8" w:rsidRDefault="00202C33" w:rsidP="00921BF8">
            <w:pPr>
              <w:pStyle w:val="Default"/>
              <w:spacing w:after="120" w:line="276" w:lineRule="auto"/>
              <w:rPr>
                <w:rFonts w:asciiTheme="minorHAnsi" w:hAnsiTheme="minorHAnsi" w:cstheme="minorHAnsi"/>
                <w:sz w:val="22"/>
                <w:szCs w:val="22"/>
                <w:lang w:val="fr-FR"/>
              </w:rPr>
            </w:pPr>
            <w:r>
              <w:rPr>
                <w:rFonts w:ascii="Calibri" w:eastAsia="Calibri" w:hAnsi="Calibri" w:cs="Calibri"/>
                <w:sz w:val="22"/>
                <w:szCs w:val="22"/>
                <w:lang w:val="es-MX"/>
              </w:rPr>
              <w:t>jeringas contaminadas</w:t>
            </w:r>
          </w:p>
        </w:tc>
        <w:tc>
          <w:tcPr>
            <w:tcW w:w="1666" w:type="pct"/>
            <w:vMerge/>
            <w:shd w:val="clear" w:color="auto" w:fill="EDEDED"/>
          </w:tcPr>
          <w:p w14:paraId="42C18266" w14:textId="77777777" w:rsidR="00BF7539" w:rsidRPr="00727EC8" w:rsidRDefault="00BF7539" w:rsidP="00921BF8">
            <w:pPr>
              <w:pStyle w:val="Default"/>
              <w:spacing w:after="120" w:line="276" w:lineRule="auto"/>
              <w:rPr>
                <w:rFonts w:asciiTheme="minorHAnsi" w:hAnsiTheme="minorHAnsi" w:cstheme="minorHAnsi"/>
                <w:sz w:val="22"/>
                <w:szCs w:val="22"/>
              </w:rPr>
            </w:pPr>
          </w:p>
        </w:tc>
      </w:tr>
      <w:tr w:rsidR="000A7AC7" w:rsidRPr="001D09B4" w14:paraId="0CB0BA80" w14:textId="77777777" w:rsidTr="00921BF8">
        <w:tc>
          <w:tcPr>
            <w:tcW w:w="1667" w:type="pct"/>
          </w:tcPr>
          <w:p w14:paraId="63CD2C59" w14:textId="77777777" w:rsidR="00A454B0" w:rsidRPr="00202C33" w:rsidRDefault="00202C33" w:rsidP="00921BF8">
            <w:pPr>
              <w:pStyle w:val="Default"/>
              <w:spacing w:line="276" w:lineRule="auto"/>
              <w:rPr>
                <w:rFonts w:asciiTheme="minorHAnsi" w:hAnsiTheme="minorHAnsi" w:cstheme="minorHAnsi"/>
                <w:sz w:val="22"/>
                <w:szCs w:val="22"/>
                <w:lang w:val="es-MX"/>
              </w:rPr>
            </w:pPr>
            <w:r>
              <w:rPr>
                <w:rFonts w:ascii="Calibri" w:eastAsia="Calibri" w:hAnsi="Calibri" w:cs="Calibri"/>
                <w:b/>
                <w:bCs/>
                <w:sz w:val="22"/>
                <w:szCs w:val="22"/>
                <w:lang w:val="es-MX"/>
              </w:rPr>
              <w:t>persona que se inyecta drogas</w:t>
            </w:r>
          </w:p>
          <w:p w14:paraId="512B3E9A" w14:textId="77777777" w:rsidR="00A454B0" w:rsidRPr="00202C33" w:rsidRDefault="00202C33" w:rsidP="00921BF8">
            <w:pPr>
              <w:pStyle w:val="Default"/>
              <w:spacing w:line="276" w:lineRule="auto"/>
              <w:rPr>
                <w:rFonts w:asciiTheme="minorHAnsi" w:hAnsiTheme="minorHAnsi" w:cstheme="minorHAnsi"/>
                <w:sz w:val="22"/>
                <w:szCs w:val="22"/>
                <w:lang w:val="es-MX"/>
              </w:rPr>
            </w:pPr>
            <w:r>
              <w:rPr>
                <w:rFonts w:ascii="Calibri" w:eastAsia="Calibri" w:hAnsi="Calibri" w:cs="Calibri"/>
                <w:b/>
                <w:bCs/>
                <w:sz w:val="22"/>
                <w:szCs w:val="22"/>
                <w:lang w:val="es-MX"/>
              </w:rPr>
              <w:t>persona que usa drogas</w:t>
            </w:r>
          </w:p>
          <w:p w14:paraId="030D85D9" w14:textId="77777777" w:rsidR="00A454B0" w:rsidRPr="00202C33" w:rsidRDefault="00202C33" w:rsidP="00921BF8">
            <w:pPr>
              <w:pStyle w:val="Default"/>
              <w:spacing w:after="120" w:line="276" w:lineRule="auto"/>
              <w:rPr>
                <w:rFonts w:asciiTheme="minorHAnsi" w:hAnsiTheme="minorHAnsi" w:cstheme="minorHAnsi"/>
                <w:sz w:val="22"/>
                <w:szCs w:val="22"/>
                <w:lang w:val="es-MX"/>
              </w:rPr>
            </w:pPr>
            <w:r>
              <w:rPr>
                <w:rFonts w:ascii="Calibri" w:eastAsia="Calibri" w:hAnsi="Calibri" w:cs="Calibri"/>
                <w:b/>
                <w:bCs/>
                <w:sz w:val="22"/>
                <w:szCs w:val="22"/>
                <w:lang w:val="es-MX"/>
              </w:rPr>
              <w:t>persona con trastorno por consumo de sustancias</w:t>
            </w:r>
          </w:p>
        </w:tc>
        <w:tc>
          <w:tcPr>
            <w:tcW w:w="1667" w:type="pct"/>
          </w:tcPr>
          <w:p w14:paraId="38D47886" w14:textId="77777777" w:rsidR="00A454B0" w:rsidRPr="00202C33" w:rsidRDefault="00202C33" w:rsidP="00921BF8">
            <w:pPr>
              <w:pStyle w:val="Default"/>
              <w:spacing w:line="276" w:lineRule="auto"/>
              <w:rPr>
                <w:rFonts w:asciiTheme="minorHAnsi" w:hAnsiTheme="minorHAnsi" w:cstheme="minorHAnsi"/>
                <w:sz w:val="22"/>
                <w:szCs w:val="22"/>
                <w:lang w:val="es-MX"/>
              </w:rPr>
            </w:pPr>
            <w:r>
              <w:rPr>
                <w:rFonts w:ascii="Calibri" w:eastAsia="Calibri" w:hAnsi="Calibri" w:cs="Calibri"/>
                <w:sz w:val="22"/>
                <w:szCs w:val="22"/>
                <w:lang w:val="es-MX"/>
              </w:rPr>
              <w:t>usuario de drogas inyectables (UDI)</w:t>
            </w:r>
          </w:p>
          <w:p w14:paraId="4A208A58" w14:textId="77777777" w:rsidR="00A454B0" w:rsidRPr="00202C33" w:rsidRDefault="00202C33" w:rsidP="00921BF8">
            <w:pPr>
              <w:pStyle w:val="Default"/>
              <w:spacing w:line="276" w:lineRule="auto"/>
              <w:rPr>
                <w:rFonts w:asciiTheme="minorHAnsi" w:hAnsiTheme="minorHAnsi" w:cstheme="minorHAnsi"/>
                <w:sz w:val="22"/>
                <w:szCs w:val="22"/>
                <w:lang w:val="es-MX"/>
              </w:rPr>
            </w:pPr>
            <w:r>
              <w:rPr>
                <w:rFonts w:ascii="Calibri" w:eastAsia="Calibri" w:hAnsi="Calibri" w:cs="Calibri"/>
                <w:sz w:val="22"/>
                <w:szCs w:val="22"/>
                <w:lang w:val="es-MX"/>
              </w:rPr>
              <w:t>usuario de drogas/toxicómano</w:t>
            </w:r>
          </w:p>
          <w:p w14:paraId="5D681E65" w14:textId="77777777" w:rsidR="00A454B0" w:rsidRPr="00202C33" w:rsidRDefault="00202C33" w:rsidP="00921BF8">
            <w:pPr>
              <w:pStyle w:val="Default"/>
              <w:spacing w:line="276" w:lineRule="auto"/>
              <w:rPr>
                <w:rFonts w:asciiTheme="minorHAnsi" w:hAnsiTheme="minorHAnsi" w:cstheme="minorHAnsi"/>
                <w:sz w:val="22"/>
                <w:szCs w:val="22"/>
                <w:lang w:val="es-MX"/>
              </w:rPr>
            </w:pPr>
            <w:r>
              <w:rPr>
                <w:rFonts w:ascii="Calibri" w:eastAsia="Calibri" w:hAnsi="Calibri" w:cs="Calibri"/>
                <w:sz w:val="22"/>
                <w:szCs w:val="22"/>
                <w:lang w:val="es-MX"/>
              </w:rPr>
              <w:t>drogadicto</w:t>
            </w:r>
          </w:p>
          <w:p w14:paraId="7E62ED04" w14:textId="77777777" w:rsidR="00A454B0" w:rsidRPr="00202C33" w:rsidRDefault="00202C33" w:rsidP="00921BF8">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drogado</w:t>
            </w:r>
          </w:p>
        </w:tc>
        <w:tc>
          <w:tcPr>
            <w:tcW w:w="1666" w:type="pct"/>
            <w:vMerge w:val="restart"/>
          </w:tcPr>
          <w:p w14:paraId="342BBAF9" w14:textId="77777777" w:rsidR="00A454B0" w:rsidRPr="00202C33" w:rsidRDefault="00202C33" w:rsidP="00921BF8">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El lenguaje que prioriza a la persona hace énfasis en la humanidad.</w:t>
            </w:r>
          </w:p>
        </w:tc>
      </w:tr>
      <w:tr w:rsidR="000A7AC7" w14:paraId="48CF4BC2" w14:textId="77777777" w:rsidTr="00921BF8">
        <w:tc>
          <w:tcPr>
            <w:tcW w:w="1667" w:type="pct"/>
          </w:tcPr>
          <w:p w14:paraId="72EF8462" w14:textId="77777777" w:rsidR="00A454B0" w:rsidRPr="00202C33" w:rsidRDefault="00202C33" w:rsidP="00921BF8">
            <w:pPr>
              <w:pStyle w:val="Default"/>
              <w:spacing w:after="120" w:line="276" w:lineRule="auto"/>
              <w:rPr>
                <w:rFonts w:asciiTheme="minorHAnsi" w:hAnsiTheme="minorHAnsi" w:cstheme="minorHAnsi"/>
                <w:sz w:val="22"/>
                <w:szCs w:val="22"/>
                <w:lang w:val="es-MX"/>
              </w:rPr>
            </w:pPr>
            <w:r>
              <w:rPr>
                <w:rFonts w:ascii="Calibri" w:eastAsia="Calibri" w:hAnsi="Calibri" w:cs="Calibri"/>
                <w:b/>
                <w:bCs/>
                <w:sz w:val="22"/>
                <w:szCs w:val="22"/>
                <w:lang w:val="es-MX"/>
              </w:rPr>
              <w:t>persona con trastorno por consumo de alcohol</w:t>
            </w:r>
          </w:p>
        </w:tc>
        <w:tc>
          <w:tcPr>
            <w:tcW w:w="1667" w:type="pct"/>
          </w:tcPr>
          <w:p w14:paraId="69B6932B" w14:textId="77777777" w:rsidR="00A454B0" w:rsidRPr="00727EC8" w:rsidRDefault="00202C33" w:rsidP="00921BF8">
            <w:pPr>
              <w:pStyle w:val="Default"/>
              <w:spacing w:after="120" w:line="276" w:lineRule="auto"/>
              <w:rPr>
                <w:rFonts w:asciiTheme="minorHAnsi" w:hAnsiTheme="minorHAnsi" w:cstheme="minorHAnsi"/>
                <w:sz w:val="22"/>
                <w:szCs w:val="22"/>
              </w:rPr>
            </w:pPr>
            <w:r>
              <w:rPr>
                <w:rFonts w:ascii="Calibri" w:eastAsia="Calibri" w:hAnsi="Calibri" w:cs="Calibri"/>
                <w:sz w:val="22"/>
                <w:szCs w:val="22"/>
                <w:lang w:val="es-MX"/>
              </w:rPr>
              <w:t>alcohólico</w:t>
            </w:r>
          </w:p>
        </w:tc>
        <w:tc>
          <w:tcPr>
            <w:tcW w:w="1666" w:type="pct"/>
            <w:vMerge/>
          </w:tcPr>
          <w:p w14:paraId="1C38C44C" w14:textId="77777777" w:rsidR="00A454B0" w:rsidRPr="00727EC8" w:rsidRDefault="00A454B0" w:rsidP="00921BF8">
            <w:pPr>
              <w:pStyle w:val="Default"/>
              <w:spacing w:after="120" w:line="276" w:lineRule="auto"/>
              <w:rPr>
                <w:rFonts w:asciiTheme="minorHAnsi" w:hAnsiTheme="minorHAnsi" w:cstheme="minorHAnsi"/>
                <w:sz w:val="22"/>
                <w:szCs w:val="22"/>
              </w:rPr>
            </w:pPr>
          </w:p>
        </w:tc>
      </w:tr>
      <w:tr w:rsidR="000A7AC7" w:rsidRPr="001D09B4" w14:paraId="3FADA171" w14:textId="77777777" w:rsidTr="00921BF8">
        <w:tc>
          <w:tcPr>
            <w:tcW w:w="1667" w:type="pct"/>
            <w:shd w:val="clear" w:color="auto" w:fill="EDEDED"/>
          </w:tcPr>
          <w:p w14:paraId="539A3B80" w14:textId="77777777" w:rsidR="00A454B0" w:rsidRPr="00202C33" w:rsidRDefault="00202C33" w:rsidP="00921BF8">
            <w:pPr>
              <w:pStyle w:val="Default"/>
              <w:spacing w:after="120" w:line="276" w:lineRule="auto"/>
              <w:rPr>
                <w:rFonts w:asciiTheme="minorHAnsi" w:hAnsiTheme="minorHAnsi" w:cstheme="minorHAnsi"/>
                <w:b/>
                <w:bCs/>
                <w:sz w:val="22"/>
                <w:szCs w:val="22"/>
                <w:lang w:val="es-MX"/>
              </w:rPr>
            </w:pPr>
            <w:r>
              <w:rPr>
                <w:rFonts w:ascii="Calibri" w:eastAsia="Calibri" w:hAnsi="Calibri" w:cs="Calibri"/>
                <w:b/>
                <w:bCs/>
                <w:sz w:val="22"/>
                <w:szCs w:val="22"/>
                <w:lang w:val="es-MX"/>
              </w:rPr>
              <w:t>trastorno por consumo de sustancias</w:t>
            </w:r>
          </w:p>
        </w:tc>
        <w:tc>
          <w:tcPr>
            <w:tcW w:w="1667" w:type="pct"/>
            <w:shd w:val="clear" w:color="auto" w:fill="EDEDED"/>
          </w:tcPr>
          <w:p w14:paraId="5EE97829" w14:textId="77777777" w:rsidR="00A454B0" w:rsidRPr="00202C33" w:rsidRDefault="00202C33" w:rsidP="00921BF8">
            <w:pPr>
              <w:pStyle w:val="Default"/>
              <w:spacing w:line="276" w:lineRule="auto"/>
              <w:rPr>
                <w:rFonts w:asciiTheme="minorHAnsi" w:hAnsiTheme="minorHAnsi" w:cstheme="minorHAnsi"/>
                <w:sz w:val="22"/>
                <w:szCs w:val="22"/>
                <w:lang w:val="es-MX"/>
              </w:rPr>
            </w:pPr>
            <w:r>
              <w:rPr>
                <w:rFonts w:ascii="Calibri" w:eastAsia="Calibri" w:hAnsi="Calibri" w:cs="Calibri"/>
                <w:sz w:val="22"/>
                <w:szCs w:val="22"/>
                <w:lang w:val="es-MX"/>
              </w:rPr>
              <w:t>adicción a las drogas</w:t>
            </w:r>
          </w:p>
          <w:p w14:paraId="3DB3B4DB" w14:textId="77777777" w:rsidR="00A454B0" w:rsidRPr="00202C33" w:rsidRDefault="00202C33" w:rsidP="00921BF8">
            <w:pPr>
              <w:pStyle w:val="Default"/>
              <w:spacing w:line="276" w:lineRule="auto"/>
              <w:rPr>
                <w:rFonts w:asciiTheme="minorHAnsi" w:hAnsiTheme="minorHAnsi" w:cstheme="minorHAnsi"/>
                <w:sz w:val="22"/>
                <w:szCs w:val="22"/>
                <w:lang w:val="es-MX"/>
              </w:rPr>
            </w:pPr>
            <w:r>
              <w:rPr>
                <w:rFonts w:ascii="Calibri" w:eastAsia="Calibri" w:hAnsi="Calibri" w:cs="Calibri"/>
                <w:sz w:val="22"/>
                <w:szCs w:val="22"/>
                <w:lang w:val="es-MX"/>
              </w:rPr>
              <w:t>drogodependencia</w:t>
            </w:r>
          </w:p>
          <w:p w14:paraId="322E07FB" w14:textId="77777777" w:rsidR="00A454B0" w:rsidRPr="00202C33" w:rsidRDefault="00202C33" w:rsidP="00921BF8">
            <w:pPr>
              <w:pStyle w:val="Default"/>
              <w:spacing w:line="276" w:lineRule="auto"/>
              <w:rPr>
                <w:rFonts w:asciiTheme="minorHAnsi" w:hAnsiTheme="minorHAnsi" w:cstheme="minorHAnsi"/>
                <w:sz w:val="22"/>
                <w:szCs w:val="22"/>
                <w:lang w:val="es-MX"/>
              </w:rPr>
            </w:pPr>
            <w:r>
              <w:rPr>
                <w:rFonts w:ascii="Calibri" w:eastAsia="Calibri" w:hAnsi="Calibri" w:cs="Calibri"/>
                <w:sz w:val="22"/>
                <w:szCs w:val="22"/>
                <w:lang w:val="es-MX"/>
              </w:rPr>
              <w:t>drogadicción</w:t>
            </w:r>
          </w:p>
          <w:p w14:paraId="2AF4FA88" w14:textId="77777777" w:rsidR="00A454B0" w:rsidRPr="00727EC8" w:rsidRDefault="00202C33" w:rsidP="00921BF8">
            <w:pPr>
              <w:pStyle w:val="Default"/>
              <w:spacing w:after="120" w:line="276" w:lineRule="auto"/>
              <w:rPr>
                <w:rFonts w:asciiTheme="minorHAnsi" w:hAnsiTheme="minorHAnsi" w:cstheme="minorHAnsi"/>
                <w:sz w:val="22"/>
                <w:szCs w:val="22"/>
              </w:rPr>
            </w:pPr>
            <w:r>
              <w:rPr>
                <w:rFonts w:ascii="Calibri" w:eastAsia="Calibri" w:hAnsi="Calibri" w:cs="Calibri"/>
                <w:sz w:val="22"/>
                <w:szCs w:val="22"/>
                <w:lang w:val="es-MX"/>
              </w:rPr>
              <w:t>abuso de drogas</w:t>
            </w:r>
          </w:p>
        </w:tc>
        <w:tc>
          <w:tcPr>
            <w:tcW w:w="1666" w:type="pct"/>
            <w:vMerge w:val="restart"/>
            <w:shd w:val="clear" w:color="auto" w:fill="EDEDED"/>
          </w:tcPr>
          <w:p w14:paraId="133BFECA" w14:textId="77777777" w:rsidR="00A454B0" w:rsidRPr="00202C33" w:rsidRDefault="00202C33" w:rsidP="00921BF8">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Este término preferido se ajusta a las iniciativas del gobierno federal y de la comunidad médica para aumentar la concientización de que el consumo compulsivo de sustancias es un trastorno cerebral complejo y no una falla moral o una debilidad de la personalidad.</w:t>
            </w:r>
          </w:p>
          <w:p w14:paraId="7FAA3484" w14:textId="77777777" w:rsidR="00A454B0" w:rsidRPr="00202C33" w:rsidRDefault="00202C33" w:rsidP="00921BF8">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 xml:space="preserve">“Abuso” es un término negativo que invita a hacer un juicio del valor. La adicción no es un término de diagnóstico, si bien es un sinónimo aceptable para el trastorno por consumo de sustancias moderado o grave. La dependencia, por otra parte, </w:t>
            </w:r>
            <w:r>
              <w:rPr>
                <w:rFonts w:ascii="Calibri" w:eastAsia="Calibri" w:hAnsi="Calibri" w:cs="Calibri"/>
                <w:sz w:val="22"/>
                <w:szCs w:val="22"/>
                <w:lang w:val="es-MX"/>
              </w:rPr>
              <w:lastRenderedPageBreak/>
              <w:t>no es sinónimo de trastorno por consumo de sustancia; consulte la sección “Dependencia versus adicción” a continuación.</w:t>
            </w:r>
          </w:p>
        </w:tc>
      </w:tr>
      <w:tr w:rsidR="000A7AC7" w:rsidRPr="00202C33" w14:paraId="4E4AFE7F" w14:textId="77777777" w:rsidTr="00921BF8">
        <w:tc>
          <w:tcPr>
            <w:tcW w:w="1667" w:type="pct"/>
            <w:shd w:val="clear" w:color="auto" w:fill="EDEDED"/>
          </w:tcPr>
          <w:p w14:paraId="03173EB3" w14:textId="77777777" w:rsidR="00A454B0" w:rsidRPr="00202C33" w:rsidRDefault="00202C33" w:rsidP="00921BF8">
            <w:pPr>
              <w:pStyle w:val="Default"/>
              <w:spacing w:after="120" w:line="276" w:lineRule="auto"/>
              <w:rPr>
                <w:rFonts w:asciiTheme="minorHAnsi" w:hAnsiTheme="minorHAnsi" w:cstheme="minorHAnsi"/>
                <w:sz w:val="22"/>
                <w:szCs w:val="22"/>
                <w:lang w:val="es-MX"/>
              </w:rPr>
            </w:pPr>
            <w:r>
              <w:rPr>
                <w:rFonts w:ascii="Calibri" w:eastAsia="Calibri" w:hAnsi="Calibri" w:cs="Calibri"/>
                <w:b/>
                <w:bCs/>
                <w:sz w:val="22"/>
                <w:szCs w:val="22"/>
                <w:lang w:val="es-MX"/>
              </w:rPr>
              <w:t>trastorno por consumo de alcohol</w:t>
            </w:r>
          </w:p>
        </w:tc>
        <w:tc>
          <w:tcPr>
            <w:tcW w:w="1667" w:type="pct"/>
            <w:shd w:val="clear" w:color="auto" w:fill="EDEDED"/>
          </w:tcPr>
          <w:p w14:paraId="2DCD19EB" w14:textId="77777777" w:rsidR="00A454B0" w:rsidRPr="00202C33" w:rsidRDefault="00202C33" w:rsidP="00921BF8">
            <w:pPr>
              <w:pStyle w:val="Default"/>
              <w:spacing w:line="276" w:lineRule="auto"/>
              <w:rPr>
                <w:rFonts w:asciiTheme="minorHAnsi" w:hAnsiTheme="minorHAnsi" w:cstheme="minorHAnsi"/>
                <w:sz w:val="22"/>
                <w:szCs w:val="22"/>
                <w:lang w:val="es-MX"/>
              </w:rPr>
            </w:pPr>
            <w:r>
              <w:rPr>
                <w:rFonts w:ascii="Calibri" w:eastAsia="Calibri" w:hAnsi="Calibri" w:cs="Calibri"/>
                <w:sz w:val="22"/>
                <w:szCs w:val="22"/>
                <w:lang w:val="es-MX"/>
              </w:rPr>
              <w:t>alcoholismo</w:t>
            </w:r>
          </w:p>
          <w:p w14:paraId="30680B64" w14:textId="77777777" w:rsidR="00A454B0" w:rsidRPr="00202C33" w:rsidRDefault="00202C33" w:rsidP="00921BF8">
            <w:pPr>
              <w:pStyle w:val="Default"/>
              <w:spacing w:line="276" w:lineRule="auto"/>
              <w:rPr>
                <w:rFonts w:asciiTheme="minorHAnsi" w:hAnsiTheme="minorHAnsi" w:cstheme="minorHAnsi"/>
                <w:sz w:val="22"/>
                <w:szCs w:val="22"/>
                <w:lang w:val="es-MX"/>
              </w:rPr>
            </w:pPr>
            <w:r>
              <w:rPr>
                <w:rFonts w:ascii="Calibri" w:eastAsia="Calibri" w:hAnsi="Calibri" w:cs="Calibri"/>
                <w:sz w:val="22"/>
                <w:szCs w:val="22"/>
                <w:lang w:val="es-MX"/>
              </w:rPr>
              <w:t>abuso de alcohol</w:t>
            </w:r>
          </w:p>
          <w:p w14:paraId="2289BC98" w14:textId="77777777" w:rsidR="00A454B0" w:rsidRPr="00202C33" w:rsidRDefault="00202C33" w:rsidP="00921BF8">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dependencia del alcohol</w:t>
            </w:r>
          </w:p>
        </w:tc>
        <w:tc>
          <w:tcPr>
            <w:tcW w:w="1666" w:type="pct"/>
            <w:vMerge/>
            <w:shd w:val="clear" w:color="auto" w:fill="EDEDED"/>
          </w:tcPr>
          <w:p w14:paraId="1914CEB7" w14:textId="77777777" w:rsidR="00A454B0" w:rsidRPr="00202C33" w:rsidRDefault="00A454B0" w:rsidP="00921BF8">
            <w:pPr>
              <w:pStyle w:val="Default"/>
              <w:spacing w:after="120" w:line="276" w:lineRule="auto"/>
              <w:rPr>
                <w:rFonts w:asciiTheme="minorHAnsi" w:hAnsiTheme="minorHAnsi" w:cstheme="minorHAnsi"/>
                <w:sz w:val="22"/>
                <w:szCs w:val="22"/>
                <w:lang w:val="es-MX"/>
              </w:rPr>
            </w:pPr>
          </w:p>
        </w:tc>
      </w:tr>
      <w:tr w:rsidR="000A7AC7" w:rsidRPr="001D09B4" w14:paraId="04716029" w14:textId="77777777" w:rsidTr="00921BF8">
        <w:tc>
          <w:tcPr>
            <w:tcW w:w="1667" w:type="pct"/>
          </w:tcPr>
          <w:p w14:paraId="2E123AEF" w14:textId="77777777" w:rsidR="00A454B0"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b/>
                <w:bCs/>
                <w:color w:val="000000"/>
                <w:lang w:val="es-MX"/>
              </w:rPr>
              <w:t>nacer con síndrome de abstinencia</w:t>
            </w:r>
          </w:p>
          <w:p w14:paraId="0C6BB2C7" w14:textId="77777777" w:rsidR="00A454B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b/>
                <w:bCs/>
                <w:color w:val="000000"/>
                <w:lang w:val="es-MX"/>
              </w:rPr>
              <w:t xml:space="preserve">nacer dependiente de </w:t>
            </w:r>
            <w:r>
              <w:rPr>
                <w:rFonts w:ascii="Calibri" w:eastAsia="Calibri" w:hAnsi="Calibri" w:cs="Calibri"/>
                <w:color w:val="000000"/>
                <w:lang w:val="es-MX"/>
              </w:rPr>
              <w:t>(droga)</w:t>
            </w:r>
          </w:p>
        </w:tc>
        <w:tc>
          <w:tcPr>
            <w:tcW w:w="1667" w:type="pct"/>
          </w:tcPr>
          <w:p w14:paraId="1AB62881" w14:textId="77777777" w:rsidR="00A454B0" w:rsidRPr="00727EC8" w:rsidRDefault="00202C33" w:rsidP="00921BF8">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nacer adicto</w:t>
            </w:r>
          </w:p>
        </w:tc>
        <w:tc>
          <w:tcPr>
            <w:tcW w:w="1666" w:type="pct"/>
            <w:vMerge w:val="restart"/>
          </w:tcPr>
          <w:p w14:paraId="593C96C8" w14:textId="77777777" w:rsidR="00A454B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Independientemente de cualquier dependencia que haya, los bebés no son capaces de usar compulsivamente una sustancia a pesar de las consecuencias negativas que definen una adicción.</w:t>
            </w:r>
          </w:p>
        </w:tc>
      </w:tr>
      <w:tr w:rsidR="000A7AC7" w14:paraId="78E9F380" w14:textId="77777777" w:rsidTr="00921BF8">
        <w:tc>
          <w:tcPr>
            <w:tcW w:w="1667" w:type="pct"/>
          </w:tcPr>
          <w:p w14:paraId="0C82AEC8" w14:textId="77777777" w:rsidR="00A454B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b/>
                <w:bCs/>
                <w:color w:val="000000"/>
                <w:lang w:val="es-MX"/>
              </w:rPr>
              <w:t>bebé con síndrome de abstinencia neonatal</w:t>
            </w:r>
          </w:p>
        </w:tc>
        <w:tc>
          <w:tcPr>
            <w:tcW w:w="1667" w:type="pct"/>
          </w:tcPr>
          <w:p w14:paraId="0C77F6BE" w14:textId="77777777" w:rsidR="00A454B0" w:rsidRPr="00727EC8" w:rsidRDefault="00202C33" w:rsidP="00921BF8">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bebé adicto</w:t>
            </w:r>
          </w:p>
        </w:tc>
        <w:tc>
          <w:tcPr>
            <w:tcW w:w="1666" w:type="pct"/>
            <w:vMerge/>
          </w:tcPr>
          <w:p w14:paraId="71418075" w14:textId="77777777" w:rsidR="00A454B0" w:rsidRPr="00727EC8" w:rsidRDefault="00A454B0" w:rsidP="00921BF8">
            <w:pPr>
              <w:autoSpaceDE w:val="0"/>
              <w:autoSpaceDN w:val="0"/>
              <w:adjustRightInd w:val="0"/>
              <w:spacing w:after="120" w:line="276" w:lineRule="auto"/>
              <w:rPr>
                <w:rFonts w:cstheme="minorHAnsi"/>
                <w:color w:val="000000"/>
              </w:rPr>
            </w:pPr>
          </w:p>
        </w:tc>
      </w:tr>
      <w:tr w:rsidR="000A7AC7" w:rsidRPr="001D09B4" w14:paraId="06B14A41" w14:textId="77777777" w:rsidTr="00921BF8">
        <w:tc>
          <w:tcPr>
            <w:tcW w:w="1667" w:type="pct"/>
            <w:shd w:val="clear" w:color="auto" w:fill="EDEDED"/>
          </w:tcPr>
          <w:p w14:paraId="422F5E06" w14:textId="77777777" w:rsidR="00A454B0"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b/>
                <w:bCs/>
                <w:color w:val="000000"/>
                <w:lang w:val="es-MX"/>
              </w:rPr>
              <w:t>no usando sustancias actualmente</w:t>
            </w:r>
          </w:p>
          <w:p w14:paraId="2E36F501" w14:textId="77777777" w:rsidR="00A454B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b/>
                <w:bCs/>
                <w:color w:val="000000"/>
                <w:lang w:val="es-MX"/>
              </w:rPr>
              <w:t xml:space="preserve">negativo </w:t>
            </w:r>
            <w:r>
              <w:rPr>
                <w:rFonts w:ascii="Calibri" w:eastAsia="Calibri" w:hAnsi="Calibri" w:cs="Calibri"/>
                <w:color w:val="000000"/>
                <w:lang w:val="es-MX"/>
              </w:rPr>
              <w:t>(para un examen toxicológico)</w:t>
            </w:r>
          </w:p>
        </w:tc>
        <w:tc>
          <w:tcPr>
            <w:tcW w:w="1667" w:type="pct"/>
            <w:shd w:val="clear" w:color="auto" w:fill="EDEDED"/>
          </w:tcPr>
          <w:p w14:paraId="0D6205A0" w14:textId="77777777" w:rsidR="00A454B0" w:rsidRPr="00727EC8" w:rsidRDefault="00202C33" w:rsidP="00921BF8">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limpio</w:t>
            </w:r>
          </w:p>
        </w:tc>
        <w:tc>
          <w:tcPr>
            <w:tcW w:w="1666" w:type="pct"/>
            <w:vMerge w:val="restart"/>
            <w:shd w:val="clear" w:color="auto" w:fill="EDEDED"/>
          </w:tcPr>
          <w:p w14:paraId="047E91F0" w14:textId="77777777" w:rsidR="00A454B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Etiquetar el consumo de drogas como “intoxicado” y la ausencia del consumo de drogas como “limpio” invita a un juicio del valor que estigmatiza a las personas que consumen drogas y no refleja con exactitud las complejidades del trastorno por consumo de sustancias y la recuperación.</w:t>
            </w:r>
          </w:p>
        </w:tc>
      </w:tr>
      <w:tr w:rsidR="000A7AC7" w14:paraId="6BF62D22" w14:textId="77777777" w:rsidTr="00921BF8">
        <w:tc>
          <w:tcPr>
            <w:tcW w:w="1667" w:type="pct"/>
            <w:shd w:val="clear" w:color="auto" w:fill="EDEDED"/>
          </w:tcPr>
          <w:p w14:paraId="5A7A5D94" w14:textId="77777777" w:rsidR="00A454B0"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b/>
                <w:bCs/>
                <w:color w:val="000000"/>
                <w:lang w:val="es-MX"/>
              </w:rPr>
              <w:t>usando sustancias actualmente</w:t>
            </w:r>
          </w:p>
          <w:p w14:paraId="2364D8EC" w14:textId="77777777" w:rsidR="00A454B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b/>
                <w:bCs/>
                <w:color w:val="000000"/>
                <w:lang w:val="es-MX"/>
              </w:rPr>
              <w:t xml:space="preserve">positivo </w:t>
            </w:r>
            <w:r>
              <w:rPr>
                <w:rFonts w:ascii="Calibri" w:eastAsia="Calibri" w:hAnsi="Calibri" w:cs="Calibri"/>
                <w:color w:val="000000"/>
                <w:lang w:val="es-MX"/>
              </w:rPr>
              <w:t>(para un examen toxicológico)</w:t>
            </w:r>
          </w:p>
        </w:tc>
        <w:tc>
          <w:tcPr>
            <w:tcW w:w="1667" w:type="pct"/>
            <w:shd w:val="clear" w:color="auto" w:fill="EDEDED"/>
          </w:tcPr>
          <w:p w14:paraId="6EE2AD9F" w14:textId="77777777" w:rsidR="00A454B0" w:rsidRPr="00727EC8" w:rsidRDefault="00202C33" w:rsidP="00921BF8">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intoxicado</w:t>
            </w:r>
          </w:p>
        </w:tc>
        <w:tc>
          <w:tcPr>
            <w:tcW w:w="1666" w:type="pct"/>
            <w:vMerge/>
            <w:shd w:val="clear" w:color="auto" w:fill="EDEDED"/>
          </w:tcPr>
          <w:p w14:paraId="092BAF71" w14:textId="77777777" w:rsidR="00A454B0" w:rsidRPr="00727EC8" w:rsidRDefault="00A454B0" w:rsidP="00921BF8">
            <w:pPr>
              <w:autoSpaceDE w:val="0"/>
              <w:autoSpaceDN w:val="0"/>
              <w:adjustRightInd w:val="0"/>
              <w:spacing w:after="120" w:line="276" w:lineRule="auto"/>
              <w:rPr>
                <w:rFonts w:cstheme="minorHAnsi"/>
                <w:color w:val="000000"/>
              </w:rPr>
            </w:pPr>
          </w:p>
        </w:tc>
      </w:tr>
      <w:tr w:rsidR="000A7AC7" w:rsidRPr="001D09B4" w14:paraId="59AC8FDE" w14:textId="77777777" w:rsidTr="00921BF8">
        <w:tc>
          <w:tcPr>
            <w:tcW w:w="1667" w:type="pct"/>
          </w:tcPr>
          <w:p w14:paraId="5E2E5C33" w14:textId="77777777" w:rsidR="00A454B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b/>
                <w:bCs/>
                <w:color w:val="000000"/>
                <w:lang w:val="es-MX"/>
              </w:rPr>
              <w:t>medicamentos para el trastorno por uso de opioides (MTUO)</w:t>
            </w:r>
          </w:p>
        </w:tc>
        <w:tc>
          <w:tcPr>
            <w:tcW w:w="1667" w:type="pct"/>
          </w:tcPr>
          <w:p w14:paraId="3393EB44" w14:textId="77777777" w:rsidR="00A454B0"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color w:val="000000"/>
                <w:lang w:val="es-MX"/>
              </w:rPr>
              <w:t>sustitución de opioides</w:t>
            </w:r>
          </w:p>
          <w:p w14:paraId="4CB56845" w14:textId="77777777" w:rsidR="00A454B0"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color w:val="000000"/>
                <w:lang w:val="es-MX"/>
              </w:rPr>
              <w:t>mantenimiento con metadona</w:t>
            </w:r>
          </w:p>
          <w:p w14:paraId="666DED5D" w14:textId="77777777" w:rsidR="00A454B0" w:rsidRPr="00727EC8" w:rsidRDefault="00202C33" w:rsidP="00921BF8">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reemplazo de drogas</w:t>
            </w:r>
          </w:p>
        </w:tc>
        <w:tc>
          <w:tcPr>
            <w:tcW w:w="1666" w:type="pct"/>
            <w:vMerge w:val="restart"/>
          </w:tcPr>
          <w:p w14:paraId="223801DF" w14:textId="77777777" w:rsidR="00A454B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 xml:space="preserve">La “sustitución” y el “reemplazo” implican medicamentos que simplemente “sustituyen” a una droga, o reemplazan una “adicción” por otra, fomentando un estigma equivocado que impide que las personas accedan al tratamiento. No se debe usar la expresión tratamiento asistido con medicamentos (TAM) para referirse al trastorno por uso de opioides, ya que “asistido” implica que los medicamentos son menos importantes que otras formas de tratamiento, lo </w:t>
            </w:r>
            <w:r>
              <w:rPr>
                <w:rFonts w:ascii="Calibri" w:eastAsia="Calibri" w:hAnsi="Calibri" w:cs="Calibri"/>
                <w:color w:val="000000"/>
                <w:lang w:val="es-MX"/>
              </w:rPr>
              <w:lastRenderedPageBreak/>
              <w:t>que ya no se considera que sea el caso.</w:t>
            </w:r>
          </w:p>
        </w:tc>
      </w:tr>
      <w:tr w:rsidR="000A7AC7" w:rsidRPr="001D09B4" w14:paraId="2CD93F1E" w14:textId="77777777" w:rsidTr="00921BF8">
        <w:tc>
          <w:tcPr>
            <w:tcW w:w="1667" w:type="pct"/>
          </w:tcPr>
          <w:p w14:paraId="4C1818E8" w14:textId="77777777" w:rsidR="00A454B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b/>
                <w:bCs/>
                <w:color w:val="000000"/>
                <w:lang w:val="es-MX"/>
              </w:rPr>
              <w:t xml:space="preserve">tratamiento asistido con medicamentos (TAM) </w:t>
            </w:r>
            <w:r>
              <w:rPr>
                <w:rFonts w:ascii="Calibri" w:eastAsia="Calibri" w:hAnsi="Calibri" w:cs="Calibri"/>
                <w:color w:val="000000"/>
                <w:lang w:val="es-MX"/>
              </w:rPr>
              <w:t>(cuando se hace referencia a medicamentos usados para tratar el trastorno por consumo de alcohol, o cuando se incluyen estos medicamentos)</w:t>
            </w:r>
          </w:p>
        </w:tc>
        <w:tc>
          <w:tcPr>
            <w:tcW w:w="1667" w:type="pct"/>
          </w:tcPr>
          <w:p w14:paraId="53804D47" w14:textId="77777777" w:rsidR="00A454B0" w:rsidRPr="00202C33" w:rsidRDefault="00A454B0" w:rsidP="00921BF8">
            <w:pPr>
              <w:autoSpaceDE w:val="0"/>
              <w:autoSpaceDN w:val="0"/>
              <w:adjustRightInd w:val="0"/>
              <w:spacing w:after="120" w:line="276" w:lineRule="auto"/>
              <w:rPr>
                <w:rFonts w:cstheme="minorHAnsi"/>
                <w:color w:val="000000"/>
                <w:lang w:val="es-MX"/>
              </w:rPr>
            </w:pPr>
          </w:p>
        </w:tc>
        <w:tc>
          <w:tcPr>
            <w:tcW w:w="1666" w:type="pct"/>
            <w:vMerge/>
          </w:tcPr>
          <w:p w14:paraId="7C218431" w14:textId="77777777" w:rsidR="00A454B0" w:rsidRPr="00202C33" w:rsidRDefault="00A454B0" w:rsidP="00921BF8">
            <w:pPr>
              <w:autoSpaceDE w:val="0"/>
              <w:autoSpaceDN w:val="0"/>
              <w:adjustRightInd w:val="0"/>
              <w:spacing w:after="120" w:line="276" w:lineRule="auto"/>
              <w:rPr>
                <w:rFonts w:cstheme="minorHAnsi"/>
                <w:color w:val="000000"/>
                <w:lang w:val="es-MX"/>
              </w:rPr>
            </w:pPr>
          </w:p>
        </w:tc>
      </w:tr>
      <w:tr w:rsidR="000A7AC7" w:rsidRPr="001D09B4" w14:paraId="41F1F164" w14:textId="77777777" w:rsidTr="00921BF8">
        <w:tc>
          <w:tcPr>
            <w:tcW w:w="1667" w:type="pct"/>
            <w:shd w:val="clear" w:color="auto" w:fill="EDEDED"/>
          </w:tcPr>
          <w:p w14:paraId="25572A5B" w14:textId="77777777" w:rsidR="00AA4320" w:rsidRPr="00727EC8" w:rsidRDefault="00202C33" w:rsidP="00921BF8">
            <w:pPr>
              <w:autoSpaceDE w:val="0"/>
              <w:autoSpaceDN w:val="0"/>
              <w:adjustRightInd w:val="0"/>
              <w:spacing w:after="120" w:line="276" w:lineRule="auto"/>
              <w:rPr>
                <w:rFonts w:cstheme="minorHAnsi"/>
                <w:color w:val="000000"/>
              </w:rPr>
            </w:pPr>
            <w:r>
              <w:rPr>
                <w:rFonts w:ascii="Calibri" w:eastAsia="Calibri" w:hAnsi="Calibri" w:cs="Calibri"/>
                <w:b/>
                <w:bCs/>
                <w:color w:val="000000"/>
                <w:lang w:val="es-MX"/>
              </w:rPr>
              <w:t>centro de tratamiento</w:t>
            </w:r>
          </w:p>
        </w:tc>
        <w:tc>
          <w:tcPr>
            <w:tcW w:w="1667" w:type="pct"/>
            <w:shd w:val="clear" w:color="auto" w:fill="EDEDED"/>
          </w:tcPr>
          <w:p w14:paraId="1C00B157" w14:textId="77777777" w:rsidR="00AA4320" w:rsidRPr="00727EC8" w:rsidRDefault="00202C33" w:rsidP="00921BF8">
            <w:pPr>
              <w:autoSpaceDE w:val="0"/>
              <w:autoSpaceDN w:val="0"/>
              <w:adjustRightInd w:val="0"/>
              <w:spacing w:after="0" w:line="276" w:lineRule="auto"/>
              <w:rPr>
                <w:rFonts w:cstheme="minorHAnsi"/>
                <w:color w:val="000000"/>
              </w:rPr>
            </w:pPr>
            <w:r>
              <w:rPr>
                <w:rFonts w:ascii="Calibri" w:eastAsia="Calibri" w:hAnsi="Calibri" w:cs="Calibri"/>
                <w:color w:val="000000"/>
                <w:lang w:val="es-MX"/>
              </w:rPr>
              <w:t>rehabilitación</w:t>
            </w:r>
          </w:p>
          <w:p w14:paraId="61A006A2" w14:textId="77777777" w:rsidR="00AA4320" w:rsidRPr="00727EC8" w:rsidRDefault="00202C33" w:rsidP="00921BF8">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centro de desintoxicación</w:t>
            </w:r>
          </w:p>
        </w:tc>
        <w:tc>
          <w:tcPr>
            <w:tcW w:w="1666" w:type="pct"/>
            <w:shd w:val="clear" w:color="auto" w:fill="EDEDED"/>
          </w:tcPr>
          <w:p w14:paraId="532B5F40" w14:textId="77777777" w:rsidR="00AA432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“Rehabilitación” y “centro de desintoxicación” implican estigmas culturales e ideas erróneas.</w:t>
            </w:r>
          </w:p>
        </w:tc>
      </w:tr>
      <w:tr w:rsidR="000A7AC7" w:rsidRPr="001D09B4" w14:paraId="0B1AD923" w14:textId="77777777" w:rsidTr="00921BF8">
        <w:tc>
          <w:tcPr>
            <w:tcW w:w="1667" w:type="pct"/>
          </w:tcPr>
          <w:p w14:paraId="79C66CAE" w14:textId="77777777" w:rsidR="00AA4320" w:rsidRPr="00727EC8" w:rsidRDefault="00202C33" w:rsidP="00921BF8">
            <w:pPr>
              <w:autoSpaceDE w:val="0"/>
              <w:autoSpaceDN w:val="0"/>
              <w:adjustRightInd w:val="0"/>
              <w:spacing w:after="120" w:line="276" w:lineRule="auto"/>
              <w:rPr>
                <w:rFonts w:cstheme="minorHAnsi"/>
                <w:color w:val="000000"/>
              </w:rPr>
            </w:pPr>
            <w:r>
              <w:rPr>
                <w:rFonts w:ascii="Calibri" w:eastAsia="Calibri" w:hAnsi="Calibri" w:cs="Calibri"/>
                <w:b/>
                <w:bCs/>
                <w:color w:val="000000"/>
                <w:lang w:val="es-MX"/>
              </w:rPr>
              <w:t>persona en recuperación</w:t>
            </w:r>
          </w:p>
        </w:tc>
        <w:tc>
          <w:tcPr>
            <w:tcW w:w="1667" w:type="pct"/>
          </w:tcPr>
          <w:p w14:paraId="4C4449DE" w14:textId="77777777" w:rsidR="00AA4320"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color w:val="000000"/>
                <w:lang w:val="es-MX"/>
              </w:rPr>
              <w:t>exadicto/exalcohólico</w:t>
            </w:r>
          </w:p>
          <w:p w14:paraId="72D2B0D2" w14:textId="77777777" w:rsidR="00AA4320"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color w:val="000000"/>
                <w:lang w:val="es-MX"/>
              </w:rPr>
              <w:t>adicto/alcohólico recuperado</w:t>
            </w:r>
          </w:p>
          <w:p w14:paraId="17D66D11" w14:textId="77777777" w:rsidR="00AA432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adicto/alcohólico reformado</w:t>
            </w:r>
          </w:p>
        </w:tc>
        <w:tc>
          <w:tcPr>
            <w:tcW w:w="1666" w:type="pct"/>
          </w:tcPr>
          <w:p w14:paraId="1822D38F" w14:textId="77777777" w:rsidR="00AA432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Los términos que priorizan a las personas respetan la creencia que tienen muchos médicos y personas con trastorno por consumo de sustancias de que la recuperación es un proceso continuo y variable. Algunas personas pueden pedir el uso de un término como “adicto”, pero este término no se debe usar sin el consentimiento de esas personas.</w:t>
            </w:r>
          </w:p>
        </w:tc>
      </w:tr>
    </w:tbl>
    <w:p w14:paraId="2008D26F" w14:textId="77777777" w:rsidR="00AA4320" w:rsidRPr="00202C33" w:rsidRDefault="00AA4320" w:rsidP="00417223">
      <w:pPr>
        <w:spacing w:after="0" w:line="276" w:lineRule="auto"/>
        <w:rPr>
          <w:rFonts w:cstheme="minorHAnsi"/>
          <w:lang w:val="es-MX"/>
        </w:rPr>
      </w:pPr>
    </w:p>
    <w:p w14:paraId="0D7DA114" w14:textId="77777777" w:rsidR="00AA4320" w:rsidRPr="00202C33" w:rsidRDefault="00202C33" w:rsidP="00417223">
      <w:pPr>
        <w:pStyle w:val="Default"/>
        <w:spacing w:after="120" w:line="276" w:lineRule="auto"/>
        <w:rPr>
          <w:rFonts w:asciiTheme="minorHAnsi" w:hAnsiTheme="minorHAnsi" w:cstheme="minorHAnsi"/>
          <w:b/>
          <w:color w:val="2E74B5"/>
          <w:sz w:val="28"/>
          <w:szCs w:val="28"/>
          <w:lang w:val="es-MX"/>
        </w:rPr>
      </w:pPr>
      <w:r>
        <w:rPr>
          <w:rFonts w:ascii="Calibri" w:eastAsia="Calibri" w:hAnsi="Calibri" w:cs="Calibri"/>
          <w:b/>
          <w:bCs/>
          <w:color w:val="2E74B5"/>
          <w:sz w:val="28"/>
          <w:szCs w:val="28"/>
          <w:lang w:val="es-MX"/>
        </w:rPr>
        <w:t>Dependencia versus adicción</w:t>
      </w:r>
    </w:p>
    <w:p w14:paraId="27992AF3" w14:textId="77777777" w:rsidR="00AA4320" w:rsidRPr="00202C33" w:rsidRDefault="00202C33" w:rsidP="00417223">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“Dependencia” y “adicción” son términos relacionados pero que con frecuencia generan confusión. La adicción se define como un patrón compulsivo de consumo de sustancias, marcado por un cambio en el comportamiento causado por cambios bioquímicos en el cerebro, independientemente de las consecuencias negativas relacionadas con ese consumo de sustancias. La adicción no es un término de diagnóstico, pero se considera un sinónimo del trastorno por consumo de sustancias de moderado a grave. La dependencia, por otro lado, se caracteriza por la posibilidad física de tener síntomas de abstinencia. Es importante destacar que alguien puede depender de una sustancia usada para fines médicos sin experimentar adicción. Es preferible definir explícitamente estos términos o evitarlos.</w:t>
      </w:r>
    </w:p>
    <w:p w14:paraId="3A1165F9" w14:textId="77777777" w:rsidR="00AB4D1F" w:rsidRPr="00202C33" w:rsidRDefault="00AB4D1F" w:rsidP="00417223">
      <w:pPr>
        <w:pStyle w:val="Default"/>
        <w:spacing w:after="120" w:line="276" w:lineRule="auto"/>
        <w:rPr>
          <w:rFonts w:asciiTheme="minorHAnsi" w:hAnsiTheme="minorHAnsi" w:cstheme="minorHAnsi"/>
          <w:sz w:val="22"/>
          <w:szCs w:val="22"/>
          <w:lang w:val="es-MX"/>
        </w:rPr>
      </w:pPr>
    </w:p>
    <w:p w14:paraId="4881D60D" w14:textId="77777777" w:rsidR="00AA4320" w:rsidRPr="00202C33" w:rsidRDefault="00202C33" w:rsidP="00417223">
      <w:pPr>
        <w:pStyle w:val="Default"/>
        <w:spacing w:after="120" w:line="276" w:lineRule="auto"/>
        <w:rPr>
          <w:rFonts w:asciiTheme="minorHAnsi" w:hAnsiTheme="minorHAnsi" w:cstheme="minorHAnsi"/>
          <w:b/>
          <w:color w:val="2E74B5"/>
          <w:sz w:val="28"/>
          <w:szCs w:val="28"/>
          <w:lang w:val="es-MX"/>
        </w:rPr>
      </w:pPr>
      <w:r>
        <w:rPr>
          <w:rFonts w:ascii="Calibri" w:eastAsia="Calibri" w:hAnsi="Calibri" w:cs="Calibri"/>
          <w:b/>
          <w:bCs/>
          <w:color w:val="2E74B5"/>
          <w:sz w:val="28"/>
          <w:szCs w:val="28"/>
          <w:lang w:val="es-MX"/>
        </w:rPr>
        <w:t>Uso indebido de fármacos</w:t>
      </w:r>
    </w:p>
    <w:p w14:paraId="37FD8D56" w14:textId="77777777" w:rsidR="00AA4320" w:rsidRPr="00202C33" w:rsidRDefault="00202C33" w:rsidP="00417223">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Si bien, por lo general, se desaprueba el uso de la expresión “abuso de drogas”, existe un desacuerdo sobre la utilidad de “uso indebido de fármacos”. Muchas personas encuentran útil la expresión para hablar de sustancias que tienen usos médicos y también ilícitos, como los opioides con receta. Otros aseguran que esta terminología sugiere un error por parte de las personas con trastornos por consumo de sustancias, y crea un estigma de que estas personas podrían merecer las consecuencias por dicho “uso indebido”.</w:t>
      </w:r>
    </w:p>
    <w:p w14:paraId="1523E334" w14:textId="77777777" w:rsidR="00AB4D1F" w:rsidRPr="00202C33" w:rsidRDefault="00202C33" w:rsidP="00417223">
      <w:pPr>
        <w:spacing w:after="120" w:line="276" w:lineRule="auto"/>
        <w:rPr>
          <w:rFonts w:cstheme="minorHAnsi"/>
          <w:lang w:val="es-MX"/>
        </w:rPr>
      </w:pPr>
      <w:r>
        <w:rPr>
          <w:rFonts w:ascii="Calibri" w:eastAsia="Calibri" w:hAnsi="Calibri" w:cs="Calibri"/>
          <w:lang w:val="es-MX"/>
        </w:rPr>
        <w:lastRenderedPageBreak/>
        <w:t>En cualquier caso, es importante no utilizar “uso indebido” y “trastorno por consumo de sustancias” de manera indistinta, ya que no todas las personas que consumen sustancias de forma recreativa desarrollan un trastorno por consumo de sustancias o requieren tratamiento para dejar de consumir las sustancias. Por ejemplo, beber en forma excesiva por única vez se considera un uso indebido del alcohol, pero es posible que no refleje un trastorno por consumo de alcohol en una persona determinada.</w:t>
      </w:r>
    </w:p>
    <w:p w14:paraId="1CCFF5E5" w14:textId="77777777" w:rsidR="00AB4D1F" w:rsidRPr="00202C33" w:rsidRDefault="00AB4D1F" w:rsidP="00417223">
      <w:pPr>
        <w:spacing w:after="120" w:line="276" w:lineRule="auto"/>
        <w:rPr>
          <w:rFonts w:cstheme="minorHAnsi"/>
          <w:lang w:val="es-MX"/>
        </w:rPr>
        <w:sectPr w:rsidR="00AB4D1F" w:rsidRPr="00202C33" w:rsidSect="002229B4">
          <w:headerReference w:type="default" r:id="rId40"/>
          <w:pgSz w:w="12240" w:h="15840"/>
          <w:pgMar w:top="1440" w:right="1440" w:bottom="1440" w:left="1440" w:header="720" w:footer="720" w:gutter="0"/>
          <w:cols w:space="720"/>
          <w:docGrid w:linePitch="360"/>
        </w:sectPr>
      </w:pPr>
    </w:p>
    <w:p w14:paraId="711907EA" w14:textId="77777777" w:rsidR="00AA4320" w:rsidRPr="00202C33" w:rsidRDefault="00202C33" w:rsidP="00821716">
      <w:pPr>
        <w:pStyle w:val="Heading1"/>
        <w:rPr>
          <w:lang w:val="es-MX"/>
        </w:rPr>
      </w:pPr>
      <w:bookmarkStart w:id="8" w:name="_Toc38999281"/>
      <w:r>
        <w:rPr>
          <w:rFonts w:ascii="Calibri" w:eastAsia="Calibri" w:hAnsi="Calibri" w:cs="Calibri"/>
          <w:bCs/>
          <w:lang w:val="es-MX"/>
        </w:rPr>
        <w:lastRenderedPageBreak/>
        <w:t>Términos y temas variados</w:t>
      </w:r>
      <w:bookmarkEnd w:id="8"/>
    </w:p>
    <w:p w14:paraId="68517EE9" w14:textId="77777777" w:rsidR="00AB4D1F" w:rsidRPr="00202C33" w:rsidRDefault="00AB4D1F" w:rsidP="00417223">
      <w:pPr>
        <w:pStyle w:val="Default"/>
        <w:spacing w:line="276" w:lineRule="auto"/>
        <w:rPr>
          <w:rFonts w:asciiTheme="minorHAnsi" w:hAnsiTheme="minorHAnsi" w:cstheme="minorHAnsi"/>
          <w:sz w:val="22"/>
          <w:szCs w:val="22"/>
          <w:lang w:val="es-MX"/>
        </w:rPr>
      </w:pPr>
    </w:p>
    <w:p w14:paraId="197EA7DC" w14:textId="77777777" w:rsidR="00AB4D1F" w:rsidRPr="00202C33" w:rsidRDefault="00202C33" w:rsidP="00417223">
      <w:pPr>
        <w:pStyle w:val="Default"/>
        <w:spacing w:line="276" w:lineRule="auto"/>
        <w:rPr>
          <w:rFonts w:asciiTheme="minorHAnsi" w:hAnsiTheme="minorHAnsi" w:cstheme="minorHAnsi"/>
          <w:sz w:val="22"/>
          <w:szCs w:val="22"/>
          <w:lang w:val="es-MX"/>
        </w:rPr>
      </w:pPr>
      <w:r>
        <w:rPr>
          <w:rFonts w:ascii="Calibri" w:eastAsia="Calibri" w:hAnsi="Calibri" w:cs="Calibri"/>
          <w:sz w:val="22"/>
          <w:szCs w:val="22"/>
          <w:lang w:val="es-MX"/>
        </w:rPr>
        <w:t>Se recomendó la inclusión de los siguientes términos y temas en esta guía porque han surgido anteriormente en comunicaciones relacionadas con las investigaciones del VIH. La inclusión de un grupo o una población en esta sección no indica necesariamente que esta población o este grupo tengan una alta incidencia de casos de VIH o tengan un comportamiento que aumenta la vulnerabilidad al VIH.</w:t>
      </w:r>
    </w:p>
    <w:p w14:paraId="2AFA5606" w14:textId="77777777" w:rsidR="00AB4D1F" w:rsidRPr="00202C33" w:rsidRDefault="00AB4D1F" w:rsidP="00417223">
      <w:pPr>
        <w:pStyle w:val="Default"/>
        <w:spacing w:line="276" w:lineRule="auto"/>
        <w:rPr>
          <w:rFonts w:asciiTheme="minorHAnsi" w:hAnsiTheme="minorHAnsi" w:cstheme="minorHAnsi"/>
          <w:sz w:val="22"/>
          <w:szCs w:val="22"/>
          <w:lang w:val="es-MX"/>
        </w:rPr>
      </w:pPr>
    </w:p>
    <w:tbl>
      <w:tblPr>
        <w:tblW w:w="5000" w:type="pct"/>
        <w:tblBorders>
          <w:top w:val="nil"/>
          <w:left w:val="nil"/>
          <w:bottom w:val="nil"/>
          <w:right w:val="nil"/>
        </w:tblBorders>
        <w:tblLook w:val="0000" w:firstRow="0" w:lastRow="0" w:firstColumn="0" w:lastColumn="0" w:noHBand="0" w:noVBand="0"/>
      </w:tblPr>
      <w:tblGrid>
        <w:gridCol w:w="3120"/>
        <w:gridCol w:w="3121"/>
        <w:gridCol w:w="3119"/>
      </w:tblGrid>
      <w:tr w:rsidR="000A7AC7" w14:paraId="5E13AD20" w14:textId="77777777" w:rsidTr="00921BF8">
        <w:trPr>
          <w:tblHeader/>
        </w:trPr>
        <w:tc>
          <w:tcPr>
            <w:tcW w:w="1667" w:type="pct"/>
            <w:tcBorders>
              <w:top w:val="nil"/>
              <w:left w:val="nil"/>
              <w:bottom w:val="single" w:sz="18" w:space="0" w:color="C9C9C9"/>
            </w:tcBorders>
          </w:tcPr>
          <w:p w14:paraId="60C2F95F" w14:textId="77777777" w:rsidR="00AA4320" w:rsidRPr="00087B31" w:rsidRDefault="00202C33" w:rsidP="00921BF8">
            <w:pPr>
              <w:pStyle w:val="Default"/>
              <w:spacing w:after="120" w:line="276" w:lineRule="auto"/>
              <w:rPr>
                <w:rFonts w:asciiTheme="minorHAnsi" w:hAnsiTheme="minorHAnsi" w:cstheme="minorHAnsi"/>
                <w:b/>
                <w:color w:val="4472C4" w:themeColor="accent1"/>
                <w:sz w:val="22"/>
                <w:szCs w:val="22"/>
                <w:lang w:val="es-MX"/>
              </w:rPr>
            </w:pPr>
            <w:r w:rsidRPr="00087B31">
              <w:rPr>
                <w:rFonts w:ascii="Calibri" w:eastAsia="Calibri" w:hAnsi="Calibri" w:cs="Calibri"/>
                <w:b/>
                <w:bCs/>
                <w:i/>
                <w:iCs/>
                <w:color w:val="4472C4" w:themeColor="accent1"/>
                <w:sz w:val="22"/>
                <w:szCs w:val="22"/>
                <w:lang w:val="es-MX"/>
              </w:rPr>
              <w:t>Pruebe usar el siguiente lenguaje</w:t>
            </w:r>
          </w:p>
        </w:tc>
        <w:tc>
          <w:tcPr>
            <w:tcW w:w="1667" w:type="pct"/>
            <w:tcBorders>
              <w:top w:val="nil"/>
              <w:bottom w:val="single" w:sz="18" w:space="0" w:color="C9C9C9"/>
            </w:tcBorders>
          </w:tcPr>
          <w:p w14:paraId="32E59F82" w14:textId="77777777" w:rsidR="00AA4320" w:rsidRPr="00087B31" w:rsidRDefault="00202C33" w:rsidP="00921BF8">
            <w:pPr>
              <w:pStyle w:val="Default"/>
              <w:spacing w:after="120" w:line="276" w:lineRule="auto"/>
              <w:rPr>
                <w:rFonts w:asciiTheme="minorHAnsi" w:hAnsiTheme="minorHAnsi" w:cstheme="minorHAnsi"/>
                <w:b/>
                <w:color w:val="4472C4" w:themeColor="accent1"/>
                <w:sz w:val="22"/>
                <w:szCs w:val="22"/>
                <w:lang w:val="es-MX"/>
              </w:rPr>
            </w:pPr>
            <w:r w:rsidRPr="00087B31">
              <w:rPr>
                <w:rFonts w:ascii="Calibri" w:eastAsia="Calibri" w:hAnsi="Calibri" w:cs="Calibri"/>
                <w:b/>
                <w:bCs/>
                <w:i/>
                <w:iCs/>
                <w:color w:val="4472C4" w:themeColor="accent1"/>
                <w:sz w:val="22"/>
                <w:szCs w:val="22"/>
                <w:lang w:val="es-MX"/>
              </w:rPr>
              <w:t>En lugar de usar las siguientes expresiones</w:t>
            </w:r>
          </w:p>
        </w:tc>
        <w:tc>
          <w:tcPr>
            <w:tcW w:w="1666" w:type="pct"/>
            <w:tcBorders>
              <w:top w:val="nil"/>
              <w:bottom w:val="single" w:sz="18" w:space="0" w:color="C9C9C9"/>
              <w:right w:val="nil"/>
            </w:tcBorders>
          </w:tcPr>
          <w:p w14:paraId="2E250A94" w14:textId="77777777" w:rsidR="00AA4320" w:rsidRPr="00087B31" w:rsidRDefault="00202C33" w:rsidP="00921BF8">
            <w:pPr>
              <w:pStyle w:val="Default"/>
              <w:spacing w:after="120" w:line="276" w:lineRule="auto"/>
              <w:rPr>
                <w:rFonts w:asciiTheme="minorHAnsi" w:hAnsiTheme="minorHAnsi" w:cstheme="minorHAnsi"/>
                <w:color w:val="4472C4" w:themeColor="accent1"/>
                <w:sz w:val="22"/>
                <w:szCs w:val="22"/>
              </w:rPr>
            </w:pPr>
            <w:r w:rsidRPr="00087B31">
              <w:rPr>
                <w:rFonts w:ascii="Calibri" w:eastAsia="Calibri" w:hAnsi="Calibri" w:cs="Calibri"/>
                <w:b/>
                <w:bCs/>
                <w:i/>
                <w:iCs/>
                <w:color w:val="4472C4" w:themeColor="accent1"/>
                <w:sz w:val="22"/>
                <w:szCs w:val="22"/>
                <w:lang w:val="es-MX"/>
              </w:rPr>
              <w:t>Por los siguientes motivos</w:t>
            </w:r>
          </w:p>
        </w:tc>
      </w:tr>
      <w:tr w:rsidR="000A7AC7" w:rsidRPr="001D09B4" w14:paraId="1806AD96" w14:textId="77777777" w:rsidTr="00921BF8">
        <w:tc>
          <w:tcPr>
            <w:tcW w:w="1667" w:type="pct"/>
            <w:tcBorders>
              <w:top w:val="single" w:sz="18" w:space="0" w:color="C9C9C9"/>
            </w:tcBorders>
            <w:shd w:val="clear" w:color="auto" w:fill="EDEDED"/>
          </w:tcPr>
          <w:p w14:paraId="33E58AE7" w14:textId="77777777" w:rsidR="00111F85" w:rsidRPr="00727EC8" w:rsidRDefault="00202C33" w:rsidP="00921BF8">
            <w:pPr>
              <w:pStyle w:val="Default"/>
              <w:spacing w:after="120" w:line="276" w:lineRule="auto"/>
              <w:rPr>
                <w:rFonts w:asciiTheme="minorHAnsi" w:hAnsiTheme="minorHAnsi" w:cstheme="minorHAnsi"/>
                <w:b/>
                <w:sz w:val="22"/>
                <w:szCs w:val="22"/>
              </w:rPr>
            </w:pPr>
            <w:r>
              <w:rPr>
                <w:rFonts w:ascii="Calibri" w:eastAsia="Calibri" w:hAnsi="Calibri" w:cs="Calibri"/>
                <w:b/>
                <w:bCs/>
                <w:sz w:val="22"/>
                <w:szCs w:val="22"/>
                <w:lang w:val="es-MX"/>
              </w:rPr>
              <w:t>trabajador/a sexual</w:t>
            </w:r>
          </w:p>
        </w:tc>
        <w:tc>
          <w:tcPr>
            <w:tcW w:w="1667" w:type="pct"/>
            <w:tcBorders>
              <w:top w:val="single" w:sz="18" w:space="0" w:color="C9C9C9"/>
            </w:tcBorders>
            <w:shd w:val="clear" w:color="auto" w:fill="EDEDED"/>
          </w:tcPr>
          <w:p w14:paraId="080E9770" w14:textId="77777777" w:rsidR="00111F85" w:rsidRPr="00727EC8" w:rsidRDefault="00202C33" w:rsidP="00921BF8">
            <w:pPr>
              <w:pStyle w:val="Default"/>
              <w:spacing w:after="120" w:line="276" w:lineRule="auto"/>
              <w:rPr>
                <w:rFonts w:asciiTheme="minorHAnsi" w:hAnsiTheme="minorHAnsi" w:cstheme="minorHAnsi"/>
                <w:b/>
                <w:sz w:val="22"/>
                <w:szCs w:val="22"/>
              </w:rPr>
            </w:pPr>
            <w:r>
              <w:rPr>
                <w:rFonts w:ascii="Calibri" w:eastAsia="Calibri" w:hAnsi="Calibri" w:cs="Calibri"/>
                <w:sz w:val="22"/>
                <w:szCs w:val="22"/>
                <w:lang w:val="es-MX"/>
              </w:rPr>
              <w:t>prostituto/a</w:t>
            </w:r>
          </w:p>
        </w:tc>
        <w:tc>
          <w:tcPr>
            <w:tcW w:w="1666" w:type="pct"/>
            <w:vMerge w:val="restart"/>
            <w:tcBorders>
              <w:top w:val="single" w:sz="18" w:space="0" w:color="C9C9C9"/>
            </w:tcBorders>
            <w:shd w:val="clear" w:color="auto" w:fill="EDEDED"/>
          </w:tcPr>
          <w:p w14:paraId="32D45D29" w14:textId="77777777" w:rsidR="00111F85" w:rsidRPr="00202C33" w:rsidRDefault="00202C33" w:rsidP="00921BF8">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El “trabajo sexual” implica la responsabilidad de la persona sobre su elección profesional, mientras que “prostitución” y sus derivados contienen estigmas culturales arraigados. Especificar que el “trabajo sexual” es comercial es redundante y enfatiza la separación con el otro.</w:t>
            </w:r>
          </w:p>
        </w:tc>
      </w:tr>
      <w:tr w:rsidR="000A7AC7" w14:paraId="0FC2D5AB" w14:textId="77777777" w:rsidTr="00921BF8">
        <w:tc>
          <w:tcPr>
            <w:tcW w:w="1667" w:type="pct"/>
            <w:shd w:val="clear" w:color="auto" w:fill="EDEDED"/>
          </w:tcPr>
          <w:p w14:paraId="533E161A" w14:textId="77777777" w:rsidR="00111F85" w:rsidRPr="00202C33" w:rsidRDefault="00202C33" w:rsidP="00921BF8">
            <w:pPr>
              <w:pStyle w:val="Default"/>
              <w:spacing w:line="276" w:lineRule="auto"/>
              <w:rPr>
                <w:rFonts w:asciiTheme="minorHAnsi" w:hAnsiTheme="minorHAnsi" w:cstheme="minorHAnsi"/>
                <w:sz w:val="22"/>
                <w:szCs w:val="22"/>
                <w:lang w:val="es-MX"/>
              </w:rPr>
            </w:pPr>
            <w:r>
              <w:rPr>
                <w:rFonts w:ascii="Calibri" w:eastAsia="Calibri" w:hAnsi="Calibri" w:cs="Calibri"/>
                <w:b/>
                <w:bCs/>
                <w:sz w:val="22"/>
                <w:szCs w:val="22"/>
                <w:lang w:val="es-MX"/>
              </w:rPr>
              <w:t>trabajo sexual</w:t>
            </w:r>
          </w:p>
          <w:p w14:paraId="0FE2CFA5" w14:textId="77777777" w:rsidR="00111F85" w:rsidRPr="00202C33" w:rsidRDefault="00202C33" w:rsidP="00921BF8">
            <w:pPr>
              <w:pStyle w:val="Default"/>
              <w:spacing w:line="276" w:lineRule="auto"/>
              <w:rPr>
                <w:rFonts w:asciiTheme="minorHAnsi" w:hAnsiTheme="minorHAnsi" w:cstheme="minorHAnsi"/>
                <w:sz w:val="22"/>
                <w:szCs w:val="22"/>
                <w:lang w:val="es-MX"/>
              </w:rPr>
            </w:pPr>
            <w:r>
              <w:rPr>
                <w:rFonts w:ascii="Calibri" w:eastAsia="Calibri" w:hAnsi="Calibri" w:cs="Calibri"/>
                <w:b/>
                <w:bCs/>
                <w:sz w:val="22"/>
                <w:szCs w:val="22"/>
                <w:lang w:val="es-MX"/>
              </w:rPr>
              <w:t>sexo transaccional</w:t>
            </w:r>
          </w:p>
          <w:p w14:paraId="0B44AB83" w14:textId="77777777" w:rsidR="00111F85" w:rsidRPr="00202C33" w:rsidRDefault="00202C33" w:rsidP="00921BF8">
            <w:pPr>
              <w:pStyle w:val="Default"/>
              <w:spacing w:after="120" w:line="276" w:lineRule="auto"/>
              <w:rPr>
                <w:rFonts w:asciiTheme="minorHAnsi" w:hAnsiTheme="minorHAnsi" w:cstheme="minorHAnsi"/>
                <w:b/>
                <w:bCs/>
                <w:sz w:val="22"/>
                <w:szCs w:val="22"/>
                <w:lang w:val="es-MX"/>
              </w:rPr>
            </w:pPr>
            <w:r>
              <w:rPr>
                <w:rFonts w:ascii="Calibri" w:eastAsia="Calibri" w:hAnsi="Calibri" w:cs="Calibri"/>
                <w:b/>
                <w:bCs/>
                <w:sz w:val="22"/>
                <w:szCs w:val="22"/>
                <w:lang w:val="es-MX"/>
              </w:rPr>
              <w:t>venta de servicios sexuales</w:t>
            </w:r>
          </w:p>
        </w:tc>
        <w:tc>
          <w:tcPr>
            <w:tcW w:w="1667" w:type="pct"/>
            <w:shd w:val="clear" w:color="auto" w:fill="EDEDED"/>
          </w:tcPr>
          <w:p w14:paraId="64746767" w14:textId="77777777" w:rsidR="00111F85" w:rsidRPr="00727EC8" w:rsidRDefault="00202C33" w:rsidP="00921BF8">
            <w:pPr>
              <w:pStyle w:val="Default"/>
              <w:spacing w:line="276" w:lineRule="auto"/>
              <w:rPr>
                <w:rFonts w:asciiTheme="minorHAnsi" w:hAnsiTheme="minorHAnsi" w:cstheme="minorHAnsi"/>
                <w:sz w:val="22"/>
                <w:szCs w:val="22"/>
              </w:rPr>
            </w:pPr>
            <w:r>
              <w:rPr>
                <w:rFonts w:ascii="Calibri" w:eastAsia="Calibri" w:hAnsi="Calibri" w:cs="Calibri"/>
                <w:sz w:val="22"/>
                <w:szCs w:val="22"/>
                <w:lang w:val="es-MX"/>
              </w:rPr>
              <w:t>prostitución</w:t>
            </w:r>
          </w:p>
          <w:p w14:paraId="60AFB7B4" w14:textId="77777777" w:rsidR="00111F85" w:rsidRPr="00727EC8" w:rsidRDefault="00202C33" w:rsidP="00921BF8">
            <w:pPr>
              <w:pStyle w:val="Default"/>
              <w:spacing w:after="120" w:line="276" w:lineRule="auto"/>
              <w:rPr>
                <w:rFonts w:asciiTheme="minorHAnsi" w:hAnsiTheme="minorHAnsi" w:cstheme="minorHAnsi"/>
                <w:sz w:val="22"/>
                <w:szCs w:val="22"/>
              </w:rPr>
            </w:pPr>
            <w:r>
              <w:rPr>
                <w:rFonts w:ascii="Calibri" w:eastAsia="Calibri" w:hAnsi="Calibri" w:cs="Calibri"/>
                <w:sz w:val="22"/>
                <w:szCs w:val="22"/>
                <w:lang w:val="es-MX"/>
              </w:rPr>
              <w:t>trabajo sexual comercial</w:t>
            </w:r>
          </w:p>
        </w:tc>
        <w:tc>
          <w:tcPr>
            <w:tcW w:w="1666" w:type="pct"/>
            <w:vMerge/>
            <w:shd w:val="clear" w:color="auto" w:fill="EDEDED"/>
          </w:tcPr>
          <w:p w14:paraId="502753B3" w14:textId="77777777" w:rsidR="00111F85" w:rsidRPr="00727EC8" w:rsidRDefault="00111F85" w:rsidP="00921BF8">
            <w:pPr>
              <w:pStyle w:val="Default"/>
              <w:spacing w:after="120" w:line="276" w:lineRule="auto"/>
              <w:rPr>
                <w:rFonts w:asciiTheme="minorHAnsi" w:hAnsiTheme="minorHAnsi" w:cstheme="minorHAnsi"/>
                <w:sz w:val="22"/>
                <w:szCs w:val="22"/>
              </w:rPr>
            </w:pPr>
          </w:p>
        </w:tc>
      </w:tr>
      <w:tr w:rsidR="000A7AC7" w14:paraId="30CB6749" w14:textId="77777777" w:rsidTr="00921BF8">
        <w:tc>
          <w:tcPr>
            <w:tcW w:w="1667" w:type="pct"/>
          </w:tcPr>
          <w:p w14:paraId="408BBA37" w14:textId="77777777" w:rsidR="00111F85" w:rsidRPr="00727EC8" w:rsidRDefault="00202C33" w:rsidP="00921BF8">
            <w:pPr>
              <w:pStyle w:val="Default"/>
              <w:spacing w:after="120" w:line="276" w:lineRule="auto"/>
              <w:rPr>
                <w:rFonts w:asciiTheme="minorHAnsi" w:hAnsiTheme="minorHAnsi" w:cstheme="minorHAnsi"/>
                <w:sz w:val="22"/>
                <w:szCs w:val="22"/>
              </w:rPr>
            </w:pPr>
            <w:r>
              <w:rPr>
                <w:rFonts w:ascii="Calibri" w:eastAsia="Calibri" w:hAnsi="Calibri" w:cs="Calibri"/>
                <w:b/>
                <w:bCs/>
                <w:sz w:val="22"/>
                <w:szCs w:val="22"/>
                <w:lang w:val="es-MX"/>
              </w:rPr>
              <w:t>tráfico de sexo</w:t>
            </w:r>
          </w:p>
        </w:tc>
        <w:tc>
          <w:tcPr>
            <w:tcW w:w="1667" w:type="pct"/>
          </w:tcPr>
          <w:p w14:paraId="4B73B98E" w14:textId="77777777" w:rsidR="00111F85" w:rsidRPr="00727EC8" w:rsidRDefault="00202C33" w:rsidP="00921BF8">
            <w:pPr>
              <w:pStyle w:val="Default"/>
              <w:spacing w:line="276" w:lineRule="auto"/>
              <w:rPr>
                <w:rFonts w:asciiTheme="minorHAnsi" w:hAnsiTheme="minorHAnsi" w:cstheme="minorHAnsi"/>
                <w:sz w:val="22"/>
                <w:szCs w:val="22"/>
              </w:rPr>
            </w:pPr>
            <w:r>
              <w:rPr>
                <w:rFonts w:ascii="Calibri" w:eastAsia="Calibri" w:hAnsi="Calibri" w:cs="Calibri"/>
                <w:sz w:val="22"/>
                <w:szCs w:val="22"/>
                <w:lang w:val="es-MX"/>
              </w:rPr>
              <w:t>esclavitud sexual</w:t>
            </w:r>
          </w:p>
          <w:p w14:paraId="31A253CE" w14:textId="77777777" w:rsidR="00111F85" w:rsidRPr="00727EC8" w:rsidRDefault="00202C33" w:rsidP="00921BF8">
            <w:pPr>
              <w:pStyle w:val="Default"/>
              <w:spacing w:after="120" w:line="276" w:lineRule="auto"/>
              <w:rPr>
                <w:rFonts w:asciiTheme="minorHAnsi" w:hAnsiTheme="minorHAnsi" w:cstheme="minorHAnsi"/>
                <w:sz w:val="22"/>
                <w:szCs w:val="22"/>
              </w:rPr>
            </w:pPr>
            <w:r>
              <w:rPr>
                <w:rFonts w:ascii="Calibri" w:eastAsia="Calibri" w:hAnsi="Calibri" w:cs="Calibri"/>
                <w:sz w:val="22"/>
                <w:szCs w:val="22"/>
                <w:lang w:val="es-MX"/>
              </w:rPr>
              <w:t>prostitución forzada</w:t>
            </w:r>
          </w:p>
        </w:tc>
        <w:tc>
          <w:tcPr>
            <w:tcW w:w="1666" w:type="pct"/>
            <w:vMerge w:val="restart"/>
          </w:tcPr>
          <w:p w14:paraId="3B75C9CC" w14:textId="77777777" w:rsidR="00111F85" w:rsidRPr="00727EC8" w:rsidRDefault="00202C33" w:rsidP="00921BF8">
            <w:pPr>
              <w:pStyle w:val="Default"/>
              <w:spacing w:after="120" w:line="276" w:lineRule="auto"/>
              <w:rPr>
                <w:rFonts w:asciiTheme="minorHAnsi" w:hAnsiTheme="minorHAnsi" w:cstheme="minorHAnsi"/>
                <w:sz w:val="22"/>
                <w:szCs w:val="22"/>
              </w:rPr>
            </w:pPr>
            <w:r>
              <w:rPr>
                <w:rFonts w:ascii="Calibri" w:eastAsia="Calibri" w:hAnsi="Calibri" w:cs="Calibri"/>
                <w:sz w:val="22"/>
                <w:szCs w:val="22"/>
                <w:lang w:val="es-MX"/>
              </w:rPr>
              <w:t>En el contexto del sexo transaccional forzado o coaccionado por parte menores, los términos preferidos enfatizan el rol de los explotadores, ya que los niños no pueden dar su consentimiento para el trabajo sexual. Algunos miembros de la comunidad prefieren los términos “trabajo sexual juvenil” para describir el sexo transaccional por parte de menores que consideran que no es coaccionado o forzado. Sin embargo, esto es controversial.</w:t>
            </w:r>
          </w:p>
        </w:tc>
      </w:tr>
      <w:tr w:rsidR="000A7AC7" w14:paraId="59B0C37C" w14:textId="77777777" w:rsidTr="00921BF8">
        <w:tc>
          <w:tcPr>
            <w:tcW w:w="1667" w:type="pct"/>
          </w:tcPr>
          <w:p w14:paraId="06461CA3" w14:textId="77777777" w:rsidR="00111F85" w:rsidRPr="00727EC8" w:rsidRDefault="00202C33" w:rsidP="00921BF8">
            <w:pPr>
              <w:pStyle w:val="Default"/>
              <w:spacing w:after="120" w:line="276" w:lineRule="auto"/>
              <w:rPr>
                <w:rFonts w:asciiTheme="minorHAnsi" w:hAnsiTheme="minorHAnsi" w:cstheme="minorHAnsi"/>
                <w:sz w:val="22"/>
                <w:szCs w:val="22"/>
              </w:rPr>
            </w:pPr>
            <w:r>
              <w:rPr>
                <w:rFonts w:ascii="Calibri" w:eastAsia="Calibri" w:hAnsi="Calibri" w:cs="Calibri"/>
                <w:b/>
                <w:bCs/>
                <w:sz w:val="22"/>
                <w:szCs w:val="22"/>
                <w:lang w:val="es-MX"/>
              </w:rPr>
              <w:t>tráfico sexual de menores</w:t>
            </w:r>
          </w:p>
        </w:tc>
        <w:tc>
          <w:tcPr>
            <w:tcW w:w="1667" w:type="pct"/>
          </w:tcPr>
          <w:p w14:paraId="4AC546C5" w14:textId="77777777" w:rsidR="00111F85" w:rsidRPr="00727EC8" w:rsidRDefault="00202C33" w:rsidP="00921BF8">
            <w:pPr>
              <w:pStyle w:val="Default"/>
              <w:spacing w:after="120" w:line="276" w:lineRule="auto"/>
              <w:rPr>
                <w:rFonts w:asciiTheme="minorHAnsi" w:hAnsiTheme="minorHAnsi" w:cstheme="minorHAnsi"/>
                <w:sz w:val="22"/>
                <w:szCs w:val="22"/>
              </w:rPr>
            </w:pPr>
            <w:r>
              <w:rPr>
                <w:rFonts w:ascii="Calibri" w:eastAsia="Calibri" w:hAnsi="Calibri" w:cs="Calibri"/>
                <w:sz w:val="22"/>
                <w:szCs w:val="22"/>
                <w:lang w:val="es-MX"/>
              </w:rPr>
              <w:t>prostitución infantil</w:t>
            </w:r>
          </w:p>
        </w:tc>
        <w:tc>
          <w:tcPr>
            <w:tcW w:w="1666" w:type="pct"/>
            <w:vMerge/>
          </w:tcPr>
          <w:p w14:paraId="0D38DE31" w14:textId="77777777" w:rsidR="00111F85" w:rsidRPr="00727EC8" w:rsidRDefault="00111F85" w:rsidP="00921BF8">
            <w:pPr>
              <w:pStyle w:val="Default"/>
              <w:spacing w:after="120" w:line="276" w:lineRule="auto"/>
              <w:rPr>
                <w:rFonts w:asciiTheme="minorHAnsi" w:hAnsiTheme="minorHAnsi" w:cstheme="minorHAnsi"/>
                <w:sz w:val="22"/>
                <w:szCs w:val="22"/>
              </w:rPr>
            </w:pPr>
          </w:p>
        </w:tc>
      </w:tr>
      <w:tr w:rsidR="000A7AC7" w:rsidRPr="001D09B4" w14:paraId="2FF50954" w14:textId="77777777" w:rsidTr="00921BF8">
        <w:tc>
          <w:tcPr>
            <w:tcW w:w="1667" w:type="pct"/>
            <w:shd w:val="clear" w:color="auto" w:fill="EDEDED"/>
          </w:tcPr>
          <w:p w14:paraId="6D484309" w14:textId="77777777" w:rsidR="00AA4320" w:rsidRPr="00727EC8" w:rsidRDefault="00202C33" w:rsidP="00921BF8">
            <w:pPr>
              <w:pStyle w:val="Default"/>
              <w:spacing w:after="120" w:line="276" w:lineRule="auto"/>
              <w:rPr>
                <w:rFonts w:asciiTheme="minorHAnsi" w:hAnsiTheme="minorHAnsi" w:cstheme="minorHAnsi"/>
                <w:b/>
                <w:sz w:val="22"/>
                <w:szCs w:val="22"/>
              </w:rPr>
            </w:pPr>
            <w:r>
              <w:rPr>
                <w:rFonts w:ascii="Calibri" w:eastAsia="Calibri" w:hAnsi="Calibri" w:cs="Calibri"/>
                <w:b/>
                <w:bCs/>
                <w:sz w:val="22"/>
                <w:szCs w:val="22"/>
                <w:lang w:val="es-MX"/>
              </w:rPr>
              <w:t>superviviente de ataque sexual</w:t>
            </w:r>
          </w:p>
        </w:tc>
        <w:tc>
          <w:tcPr>
            <w:tcW w:w="1667" w:type="pct"/>
            <w:shd w:val="clear" w:color="auto" w:fill="EDEDED"/>
          </w:tcPr>
          <w:p w14:paraId="0840AC0E" w14:textId="77777777" w:rsidR="00AA4320" w:rsidRPr="00727EC8" w:rsidRDefault="00202C33" w:rsidP="00921BF8">
            <w:pPr>
              <w:pStyle w:val="Default"/>
              <w:spacing w:after="120" w:line="276" w:lineRule="auto"/>
              <w:rPr>
                <w:rFonts w:asciiTheme="minorHAnsi" w:hAnsiTheme="minorHAnsi" w:cstheme="minorHAnsi"/>
                <w:b/>
                <w:sz w:val="22"/>
                <w:szCs w:val="22"/>
              </w:rPr>
            </w:pPr>
            <w:r>
              <w:rPr>
                <w:rFonts w:ascii="Calibri" w:eastAsia="Calibri" w:hAnsi="Calibri" w:cs="Calibri"/>
                <w:sz w:val="22"/>
                <w:szCs w:val="22"/>
                <w:lang w:val="es-MX"/>
              </w:rPr>
              <w:t>víctima de violación</w:t>
            </w:r>
          </w:p>
        </w:tc>
        <w:tc>
          <w:tcPr>
            <w:tcW w:w="1666" w:type="pct"/>
            <w:shd w:val="clear" w:color="auto" w:fill="EDEDED"/>
          </w:tcPr>
          <w:p w14:paraId="34154B43" w14:textId="77777777" w:rsidR="00AA4320" w:rsidRPr="00202C33" w:rsidRDefault="00202C33" w:rsidP="00921BF8">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 xml:space="preserve">“Superviviente” empodera más que “víctima”, que evoca derrota e impotencia. Cuando se refiera a una persona </w:t>
            </w:r>
            <w:r>
              <w:rPr>
                <w:rFonts w:ascii="Calibri" w:eastAsia="Calibri" w:hAnsi="Calibri" w:cs="Calibri"/>
                <w:sz w:val="22"/>
                <w:szCs w:val="22"/>
                <w:lang w:val="es-MX"/>
              </w:rPr>
              <w:lastRenderedPageBreak/>
              <w:t>específica, use siempre un término que esa persona apruebe.</w:t>
            </w:r>
          </w:p>
        </w:tc>
      </w:tr>
      <w:tr w:rsidR="000A7AC7" w:rsidRPr="001D09B4" w14:paraId="469B4AF3" w14:textId="77777777" w:rsidTr="00921BF8">
        <w:tc>
          <w:tcPr>
            <w:tcW w:w="1667" w:type="pct"/>
          </w:tcPr>
          <w:p w14:paraId="6673BA00" w14:textId="77777777" w:rsidR="00111F85" w:rsidRPr="00202C33" w:rsidRDefault="00202C33" w:rsidP="00921BF8">
            <w:pPr>
              <w:pStyle w:val="Default"/>
              <w:spacing w:after="120" w:line="276" w:lineRule="auto"/>
              <w:rPr>
                <w:rFonts w:asciiTheme="minorHAnsi" w:hAnsiTheme="minorHAnsi" w:cstheme="minorHAnsi"/>
                <w:sz w:val="22"/>
                <w:szCs w:val="22"/>
                <w:lang w:val="es-MX"/>
              </w:rPr>
            </w:pPr>
            <w:r>
              <w:rPr>
                <w:rFonts w:ascii="Calibri" w:eastAsia="Calibri" w:hAnsi="Calibri" w:cs="Calibri"/>
                <w:b/>
                <w:bCs/>
                <w:sz w:val="22"/>
                <w:szCs w:val="22"/>
                <w:lang w:val="es-MX"/>
              </w:rPr>
              <w:lastRenderedPageBreak/>
              <w:t>violencia de la pareja íntima</w:t>
            </w:r>
          </w:p>
        </w:tc>
        <w:tc>
          <w:tcPr>
            <w:tcW w:w="1667" w:type="pct"/>
          </w:tcPr>
          <w:p w14:paraId="00B36DB7" w14:textId="77777777" w:rsidR="00111F85" w:rsidRPr="00727EC8" w:rsidRDefault="00202C33" w:rsidP="00921BF8">
            <w:pPr>
              <w:pStyle w:val="Default"/>
              <w:spacing w:after="120" w:line="276" w:lineRule="auto"/>
              <w:rPr>
                <w:rFonts w:asciiTheme="minorHAnsi" w:hAnsiTheme="minorHAnsi" w:cstheme="minorHAnsi"/>
                <w:sz w:val="22"/>
                <w:szCs w:val="22"/>
              </w:rPr>
            </w:pPr>
            <w:r>
              <w:rPr>
                <w:rFonts w:ascii="Calibri" w:eastAsia="Calibri" w:hAnsi="Calibri" w:cs="Calibri"/>
                <w:sz w:val="22"/>
                <w:szCs w:val="22"/>
                <w:lang w:val="es-MX"/>
              </w:rPr>
              <w:t>violencia doméstica</w:t>
            </w:r>
          </w:p>
        </w:tc>
        <w:tc>
          <w:tcPr>
            <w:tcW w:w="1666" w:type="pct"/>
            <w:vMerge w:val="restart"/>
          </w:tcPr>
          <w:p w14:paraId="7E84C58A" w14:textId="77777777" w:rsidR="00111F85" w:rsidRPr="00202C33" w:rsidRDefault="00202C33" w:rsidP="00921BF8">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Los términos preferidos son más específicos para dos ideas separadas: la violencia de la pareja íntima y la violencia basada específicamente en desequilibrios de relaciones de poder entre los géneros. Estos términos</w:t>
            </w:r>
            <w:r w:rsidRPr="0061064C">
              <w:rPr>
                <w:rFonts w:ascii="Calibri" w:eastAsia="Calibri" w:hAnsi="Calibri" w:cs="Calibri"/>
                <w:sz w:val="22"/>
                <w:szCs w:val="22"/>
                <w:lang w:val="es-MX"/>
              </w:rPr>
              <w:t xml:space="preserve"> incluyen cada uno violencia relevante fuera de un hogar compartido.</w:t>
            </w:r>
          </w:p>
        </w:tc>
      </w:tr>
      <w:tr w:rsidR="000A7AC7" w:rsidRPr="001D09B4" w14:paraId="60994354" w14:textId="77777777" w:rsidTr="00921BF8">
        <w:tc>
          <w:tcPr>
            <w:tcW w:w="1667" w:type="pct"/>
          </w:tcPr>
          <w:p w14:paraId="4E972F68" w14:textId="77777777" w:rsidR="00111F85" w:rsidRPr="00202C33" w:rsidRDefault="00202C33" w:rsidP="00921BF8">
            <w:pPr>
              <w:pStyle w:val="Default"/>
              <w:spacing w:after="120" w:line="276" w:lineRule="auto"/>
              <w:rPr>
                <w:rFonts w:asciiTheme="minorHAnsi" w:hAnsiTheme="minorHAnsi" w:cstheme="minorHAnsi"/>
                <w:sz w:val="22"/>
                <w:szCs w:val="22"/>
                <w:lang w:val="es-MX"/>
              </w:rPr>
            </w:pPr>
            <w:r>
              <w:rPr>
                <w:rFonts w:ascii="Calibri" w:eastAsia="Calibri" w:hAnsi="Calibri" w:cs="Calibri"/>
                <w:b/>
                <w:bCs/>
                <w:sz w:val="22"/>
                <w:szCs w:val="22"/>
                <w:lang w:val="es-MX"/>
              </w:rPr>
              <w:t>violencia basada en el género</w:t>
            </w:r>
          </w:p>
        </w:tc>
        <w:tc>
          <w:tcPr>
            <w:tcW w:w="1667" w:type="pct"/>
          </w:tcPr>
          <w:p w14:paraId="19028E89" w14:textId="77777777" w:rsidR="00111F85" w:rsidRPr="00202C33" w:rsidRDefault="00111F85" w:rsidP="00921BF8">
            <w:pPr>
              <w:pStyle w:val="Default"/>
              <w:spacing w:after="120" w:line="276" w:lineRule="auto"/>
              <w:rPr>
                <w:rFonts w:asciiTheme="minorHAnsi" w:hAnsiTheme="minorHAnsi" w:cstheme="minorHAnsi"/>
                <w:sz w:val="22"/>
                <w:szCs w:val="22"/>
                <w:lang w:val="es-MX"/>
              </w:rPr>
            </w:pPr>
          </w:p>
        </w:tc>
        <w:tc>
          <w:tcPr>
            <w:tcW w:w="1666" w:type="pct"/>
            <w:vMerge/>
          </w:tcPr>
          <w:p w14:paraId="1222EAE0" w14:textId="77777777" w:rsidR="00111F85" w:rsidRPr="00202C33" w:rsidRDefault="00111F85" w:rsidP="00921BF8">
            <w:pPr>
              <w:pStyle w:val="Default"/>
              <w:spacing w:after="120" w:line="276" w:lineRule="auto"/>
              <w:rPr>
                <w:rFonts w:asciiTheme="minorHAnsi" w:hAnsiTheme="minorHAnsi" w:cstheme="minorHAnsi"/>
                <w:sz w:val="22"/>
                <w:szCs w:val="22"/>
                <w:lang w:val="es-MX"/>
              </w:rPr>
            </w:pPr>
          </w:p>
        </w:tc>
      </w:tr>
      <w:tr w:rsidR="000A7AC7" w:rsidRPr="001D09B4" w14:paraId="29B71213" w14:textId="77777777" w:rsidTr="00921BF8">
        <w:tc>
          <w:tcPr>
            <w:tcW w:w="1667" w:type="pct"/>
            <w:shd w:val="clear" w:color="auto" w:fill="EDEDED"/>
          </w:tcPr>
          <w:p w14:paraId="72B8D0F1" w14:textId="77777777" w:rsidR="00111F85"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b/>
                <w:bCs/>
                <w:color w:val="000000"/>
                <w:lang w:val="es-MX"/>
              </w:rPr>
              <w:t>persona que ha experimentado violencia</w:t>
            </w:r>
          </w:p>
        </w:tc>
        <w:tc>
          <w:tcPr>
            <w:tcW w:w="1667" w:type="pct"/>
            <w:shd w:val="clear" w:color="auto" w:fill="EDEDED"/>
          </w:tcPr>
          <w:p w14:paraId="3734AF2D" w14:textId="77777777" w:rsidR="00111F85" w:rsidRPr="00727EC8" w:rsidRDefault="00202C33" w:rsidP="00921BF8">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víctima de abuso</w:t>
            </w:r>
          </w:p>
        </w:tc>
        <w:tc>
          <w:tcPr>
            <w:tcW w:w="1666" w:type="pct"/>
            <w:vMerge w:val="restart"/>
            <w:shd w:val="clear" w:color="auto" w:fill="EDEDED"/>
          </w:tcPr>
          <w:p w14:paraId="7B313479" w14:textId="77777777" w:rsidR="00111F85"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Use términos neutrales o que empoderen más que “víctima”, que evoca derrota e impotencia. Cuando se refiera a una persona específica, use siempre un término que esa persona apruebe.</w:t>
            </w:r>
          </w:p>
        </w:tc>
      </w:tr>
      <w:tr w:rsidR="000A7AC7" w14:paraId="285EF8FD" w14:textId="77777777" w:rsidTr="00921BF8">
        <w:tc>
          <w:tcPr>
            <w:tcW w:w="1667" w:type="pct"/>
            <w:shd w:val="clear" w:color="auto" w:fill="EDEDED"/>
          </w:tcPr>
          <w:p w14:paraId="6F3D3027" w14:textId="77777777" w:rsidR="00111F85" w:rsidRPr="00727EC8" w:rsidRDefault="00202C33" w:rsidP="00921BF8">
            <w:pPr>
              <w:autoSpaceDE w:val="0"/>
              <w:autoSpaceDN w:val="0"/>
              <w:adjustRightInd w:val="0"/>
              <w:spacing w:after="120" w:line="276" w:lineRule="auto"/>
              <w:rPr>
                <w:rFonts w:cstheme="minorHAnsi"/>
                <w:color w:val="000000"/>
              </w:rPr>
            </w:pPr>
            <w:r>
              <w:rPr>
                <w:rFonts w:ascii="Calibri" w:eastAsia="Calibri" w:hAnsi="Calibri" w:cs="Calibri"/>
                <w:b/>
                <w:bCs/>
                <w:color w:val="000000"/>
                <w:lang w:val="es-MX"/>
              </w:rPr>
              <w:t>superviviente de violencia</w:t>
            </w:r>
          </w:p>
        </w:tc>
        <w:tc>
          <w:tcPr>
            <w:tcW w:w="1667" w:type="pct"/>
            <w:shd w:val="clear" w:color="auto" w:fill="EDEDED"/>
          </w:tcPr>
          <w:p w14:paraId="196D2C6D" w14:textId="77777777" w:rsidR="00111F85" w:rsidRPr="00727EC8" w:rsidRDefault="00111F85" w:rsidP="00921BF8">
            <w:pPr>
              <w:autoSpaceDE w:val="0"/>
              <w:autoSpaceDN w:val="0"/>
              <w:adjustRightInd w:val="0"/>
              <w:spacing w:after="120" w:line="276" w:lineRule="auto"/>
              <w:rPr>
                <w:rFonts w:cstheme="minorHAnsi"/>
                <w:color w:val="000000"/>
              </w:rPr>
            </w:pPr>
          </w:p>
        </w:tc>
        <w:tc>
          <w:tcPr>
            <w:tcW w:w="1666" w:type="pct"/>
            <w:vMerge/>
            <w:shd w:val="clear" w:color="auto" w:fill="EDEDED"/>
          </w:tcPr>
          <w:p w14:paraId="0C4E0693" w14:textId="77777777" w:rsidR="00111F85" w:rsidRPr="00727EC8" w:rsidRDefault="00111F85" w:rsidP="00921BF8">
            <w:pPr>
              <w:autoSpaceDE w:val="0"/>
              <w:autoSpaceDN w:val="0"/>
              <w:adjustRightInd w:val="0"/>
              <w:spacing w:after="120" w:line="276" w:lineRule="auto"/>
              <w:rPr>
                <w:rFonts w:cstheme="minorHAnsi"/>
                <w:color w:val="000000"/>
              </w:rPr>
            </w:pPr>
          </w:p>
        </w:tc>
      </w:tr>
      <w:tr w:rsidR="000A7AC7" w:rsidRPr="001D09B4" w14:paraId="280EFA31" w14:textId="77777777" w:rsidTr="00921BF8">
        <w:tc>
          <w:tcPr>
            <w:tcW w:w="1667" w:type="pct"/>
          </w:tcPr>
          <w:p w14:paraId="5E82D59B" w14:textId="77777777" w:rsidR="00AA4320"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b/>
                <w:bCs/>
                <w:color w:val="000000"/>
                <w:lang w:val="es-MX"/>
              </w:rPr>
              <w:t>persona que se someterá a análisis de detección de tuberculosis</w:t>
            </w:r>
          </w:p>
          <w:p w14:paraId="5C497106" w14:textId="77777777" w:rsidR="00AA432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b/>
                <w:bCs/>
                <w:color w:val="000000"/>
                <w:lang w:val="es-MX"/>
              </w:rPr>
              <w:t>persona en riesgo de enfermedad de tuberculosis (TB)</w:t>
            </w:r>
          </w:p>
        </w:tc>
        <w:tc>
          <w:tcPr>
            <w:tcW w:w="1667" w:type="pct"/>
          </w:tcPr>
          <w:p w14:paraId="0881EB98" w14:textId="77777777" w:rsidR="00AA4320" w:rsidRPr="00727EC8" w:rsidRDefault="00202C33" w:rsidP="00921BF8">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sospechoso de tuberculosis</w:t>
            </w:r>
          </w:p>
        </w:tc>
        <w:tc>
          <w:tcPr>
            <w:tcW w:w="1666" w:type="pct"/>
          </w:tcPr>
          <w:p w14:paraId="7B37D5B8" w14:textId="77777777" w:rsidR="00AA432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“Sospecha” evoca la desconfianza y el error personal.</w:t>
            </w:r>
          </w:p>
        </w:tc>
      </w:tr>
      <w:tr w:rsidR="000A7AC7" w14:paraId="11F9D9C3" w14:textId="77777777" w:rsidTr="00921BF8">
        <w:tc>
          <w:tcPr>
            <w:tcW w:w="1667" w:type="pct"/>
            <w:shd w:val="clear" w:color="auto" w:fill="EDEDED"/>
          </w:tcPr>
          <w:p w14:paraId="61A0F780" w14:textId="77777777" w:rsidR="00AA4320"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b/>
                <w:bCs/>
                <w:color w:val="000000"/>
                <w:lang w:val="es-MX"/>
              </w:rPr>
              <w:t>prevención y atención de la tuberculosis</w:t>
            </w:r>
          </w:p>
          <w:p w14:paraId="7743D133" w14:textId="77777777" w:rsidR="00AA432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b/>
                <w:bCs/>
                <w:color w:val="000000"/>
                <w:lang w:val="es-MX"/>
              </w:rPr>
              <w:t>prevención de la transmisión de la TB</w:t>
            </w:r>
          </w:p>
        </w:tc>
        <w:tc>
          <w:tcPr>
            <w:tcW w:w="1667" w:type="pct"/>
            <w:shd w:val="clear" w:color="auto" w:fill="EDEDED"/>
          </w:tcPr>
          <w:p w14:paraId="7FBD7A59" w14:textId="77777777" w:rsidR="00AA4320" w:rsidRPr="00727EC8" w:rsidRDefault="00202C33" w:rsidP="00921BF8">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control de la tuberculosis</w:t>
            </w:r>
          </w:p>
        </w:tc>
        <w:tc>
          <w:tcPr>
            <w:tcW w:w="1666" w:type="pct"/>
            <w:shd w:val="clear" w:color="auto" w:fill="EDEDED"/>
          </w:tcPr>
          <w:p w14:paraId="230BAD08" w14:textId="77777777" w:rsidR="00AA4320" w:rsidRPr="00727EC8" w:rsidRDefault="00202C33" w:rsidP="00921BF8">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El “control” evoca paternalismo.</w:t>
            </w:r>
          </w:p>
        </w:tc>
      </w:tr>
      <w:tr w:rsidR="000A7AC7" w:rsidRPr="001D09B4" w14:paraId="33A21D98" w14:textId="77777777" w:rsidTr="00921BF8">
        <w:tc>
          <w:tcPr>
            <w:tcW w:w="1667" w:type="pct"/>
          </w:tcPr>
          <w:p w14:paraId="3923B6C0" w14:textId="77777777" w:rsidR="00AA432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b/>
                <w:bCs/>
                <w:color w:val="000000"/>
                <w:lang w:val="es-MX"/>
              </w:rPr>
              <w:t>personas/participantes con hepatitis concomitante o TB concomitante</w:t>
            </w:r>
          </w:p>
        </w:tc>
        <w:tc>
          <w:tcPr>
            <w:tcW w:w="1667" w:type="pct"/>
          </w:tcPr>
          <w:p w14:paraId="2A26C456" w14:textId="77777777" w:rsidR="00AA432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personas/participantes coinfectados por TB o hepatitis</w:t>
            </w:r>
          </w:p>
        </w:tc>
        <w:tc>
          <w:tcPr>
            <w:tcW w:w="1666" w:type="pct"/>
          </w:tcPr>
          <w:p w14:paraId="2C46CFE4" w14:textId="77777777" w:rsidR="00AA432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“Coinfectar” y sus derivados tienen el mismo estigma que “infectar”.</w:t>
            </w:r>
          </w:p>
        </w:tc>
      </w:tr>
      <w:tr w:rsidR="000A7AC7" w:rsidRPr="001D09B4" w14:paraId="5C67A9C3" w14:textId="77777777" w:rsidTr="00921BF8">
        <w:tc>
          <w:tcPr>
            <w:tcW w:w="1667" w:type="pct"/>
            <w:shd w:val="clear" w:color="auto" w:fill="EDEDED"/>
          </w:tcPr>
          <w:p w14:paraId="6D5619CC" w14:textId="77777777" w:rsidR="0049559E" w:rsidRPr="00727EC8" w:rsidRDefault="00202C33" w:rsidP="00921BF8">
            <w:pPr>
              <w:autoSpaceDE w:val="0"/>
              <w:autoSpaceDN w:val="0"/>
              <w:adjustRightInd w:val="0"/>
              <w:spacing w:after="120" w:line="276" w:lineRule="auto"/>
              <w:rPr>
                <w:rFonts w:cstheme="minorHAnsi"/>
                <w:color w:val="000000"/>
              </w:rPr>
            </w:pPr>
            <w:r>
              <w:rPr>
                <w:rFonts w:ascii="Calibri" w:eastAsia="Calibri" w:hAnsi="Calibri" w:cs="Calibri"/>
                <w:b/>
                <w:bCs/>
                <w:color w:val="000000"/>
                <w:lang w:val="es-MX"/>
              </w:rPr>
              <w:t>personas con tuberculosis/TB</w:t>
            </w:r>
          </w:p>
        </w:tc>
        <w:tc>
          <w:tcPr>
            <w:tcW w:w="1667" w:type="pct"/>
            <w:shd w:val="clear" w:color="auto" w:fill="EDEDED"/>
          </w:tcPr>
          <w:p w14:paraId="1B288F30" w14:textId="77777777" w:rsidR="0049559E" w:rsidRPr="00727EC8" w:rsidRDefault="00202C33" w:rsidP="00921BF8">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casos de TB</w:t>
            </w:r>
          </w:p>
        </w:tc>
        <w:tc>
          <w:tcPr>
            <w:tcW w:w="1666" w:type="pct"/>
            <w:vMerge w:val="restart"/>
            <w:shd w:val="clear" w:color="auto" w:fill="EDEDED"/>
          </w:tcPr>
          <w:p w14:paraId="7E09E373" w14:textId="77777777" w:rsidR="0049559E"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 xml:space="preserve">No se debe describir a las personas como “casos”, ya que este término quita el énfasis en </w:t>
            </w:r>
            <w:r>
              <w:rPr>
                <w:rFonts w:ascii="Calibri" w:eastAsia="Calibri" w:hAnsi="Calibri" w:cs="Calibri"/>
                <w:color w:val="000000"/>
                <w:lang w:val="es-MX"/>
              </w:rPr>
              <w:lastRenderedPageBreak/>
              <w:t>la humanidad e implica una carga.</w:t>
            </w:r>
          </w:p>
        </w:tc>
      </w:tr>
      <w:tr w:rsidR="000A7AC7" w14:paraId="2944D5E3" w14:textId="77777777" w:rsidTr="00921BF8">
        <w:tc>
          <w:tcPr>
            <w:tcW w:w="1667" w:type="pct"/>
            <w:shd w:val="clear" w:color="auto" w:fill="EDEDED"/>
          </w:tcPr>
          <w:p w14:paraId="0FE888C4" w14:textId="77777777" w:rsidR="0049559E"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b/>
                <w:bCs/>
                <w:color w:val="000000"/>
                <w:lang w:val="es-MX"/>
              </w:rPr>
              <w:t>nuevos diagnósticos de TB</w:t>
            </w:r>
          </w:p>
          <w:p w14:paraId="66D38265" w14:textId="77777777" w:rsidR="0049559E"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b/>
                <w:bCs/>
                <w:color w:val="000000"/>
                <w:lang w:val="es-MX"/>
              </w:rPr>
              <w:lastRenderedPageBreak/>
              <w:t>personas con un diagnóstico reciente de TB</w:t>
            </w:r>
          </w:p>
        </w:tc>
        <w:tc>
          <w:tcPr>
            <w:tcW w:w="1667" w:type="pct"/>
            <w:shd w:val="clear" w:color="auto" w:fill="EDEDED"/>
          </w:tcPr>
          <w:p w14:paraId="5B3E4990" w14:textId="77777777" w:rsidR="0049559E" w:rsidRPr="00727EC8" w:rsidRDefault="00202C33" w:rsidP="00921BF8">
            <w:pPr>
              <w:autoSpaceDE w:val="0"/>
              <w:autoSpaceDN w:val="0"/>
              <w:adjustRightInd w:val="0"/>
              <w:spacing w:after="120" w:line="276" w:lineRule="auto"/>
              <w:rPr>
                <w:rFonts w:cstheme="minorHAnsi"/>
                <w:color w:val="000000"/>
              </w:rPr>
            </w:pPr>
            <w:r>
              <w:rPr>
                <w:rFonts w:ascii="Calibri" w:eastAsia="Calibri" w:hAnsi="Calibri" w:cs="Calibri"/>
                <w:color w:val="000000"/>
                <w:lang w:val="es-MX"/>
              </w:rPr>
              <w:lastRenderedPageBreak/>
              <w:t>nuevos casos de TB</w:t>
            </w:r>
          </w:p>
        </w:tc>
        <w:tc>
          <w:tcPr>
            <w:tcW w:w="1666" w:type="pct"/>
            <w:vMerge/>
            <w:shd w:val="clear" w:color="auto" w:fill="EDEDED"/>
          </w:tcPr>
          <w:p w14:paraId="7F98F03A" w14:textId="77777777" w:rsidR="0049559E" w:rsidRPr="00727EC8" w:rsidRDefault="0049559E" w:rsidP="00921BF8">
            <w:pPr>
              <w:autoSpaceDE w:val="0"/>
              <w:autoSpaceDN w:val="0"/>
              <w:adjustRightInd w:val="0"/>
              <w:spacing w:after="120" w:line="276" w:lineRule="auto"/>
              <w:rPr>
                <w:rFonts w:cstheme="minorHAnsi"/>
                <w:color w:val="000000"/>
              </w:rPr>
            </w:pPr>
          </w:p>
        </w:tc>
      </w:tr>
      <w:tr w:rsidR="000A7AC7" w:rsidRPr="001D09B4" w14:paraId="0DF326FF" w14:textId="77777777" w:rsidTr="00921BF8">
        <w:tc>
          <w:tcPr>
            <w:tcW w:w="1667" w:type="pct"/>
          </w:tcPr>
          <w:p w14:paraId="50CE1FD5" w14:textId="77777777" w:rsidR="00AA432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b/>
                <w:bCs/>
                <w:color w:val="000000"/>
                <w:lang w:val="es-MX"/>
              </w:rPr>
              <w:t>adultos mayores</w:t>
            </w:r>
          </w:p>
          <w:p w14:paraId="0EA81B54" w14:textId="77777777" w:rsidR="00AA432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b/>
                <w:bCs/>
                <w:color w:val="000000"/>
                <w:lang w:val="es-MX"/>
              </w:rPr>
              <w:t>personas mayores de [X edad]</w:t>
            </w:r>
          </w:p>
        </w:tc>
        <w:tc>
          <w:tcPr>
            <w:tcW w:w="1667" w:type="pct"/>
          </w:tcPr>
          <w:p w14:paraId="622D1D09" w14:textId="77777777" w:rsidR="00AA4320"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color w:val="000000"/>
                <w:lang w:val="es-MX"/>
              </w:rPr>
              <w:t>viejos</w:t>
            </w:r>
          </w:p>
          <w:p w14:paraId="77BFD2F5" w14:textId="77777777" w:rsidR="00AA4320"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color w:val="000000"/>
                <w:lang w:val="es-MX"/>
              </w:rPr>
              <w:t>ancianos</w:t>
            </w:r>
          </w:p>
          <w:p w14:paraId="150D0867" w14:textId="77777777" w:rsidR="00AA4320"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color w:val="000000"/>
                <w:lang w:val="es-MX"/>
              </w:rPr>
              <w:t>la tercera edad</w:t>
            </w:r>
          </w:p>
          <w:p w14:paraId="30081396" w14:textId="77777777" w:rsidR="00AA432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personas mayores/los mayores</w:t>
            </w:r>
          </w:p>
        </w:tc>
        <w:tc>
          <w:tcPr>
            <w:tcW w:w="1666" w:type="pct"/>
          </w:tcPr>
          <w:p w14:paraId="40E435DD" w14:textId="77777777" w:rsidR="00AA432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“Adultos” afirma la intervención y a la persona, como lo hace el lenguaje que prioriza a la persona. Los términos estigmatizados como “ancianos” pueden evocar fragilidad. Cuando sea posible, use una edad específica.</w:t>
            </w:r>
          </w:p>
        </w:tc>
      </w:tr>
      <w:tr w:rsidR="000A7AC7" w:rsidRPr="001D09B4" w14:paraId="7AFFF6FD" w14:textId="77777777" w:rsidTr="00921BF8">
        <w:tc>
          <w:tcPr>
            <w:tcW w:w="1667" w:type="pct"/>
            <w:shd w:val="clear" w:color="auto" w:fill="EDEDED"/>
          </w:tcPr>
          <w:p w14:paraId="442BB198" w14:textId="77777777" w:rsidR="00AA4320"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b/>
                <w:bCs/>
                <w:color w:val="000000"/>
                <w:lang w:val="es-MX"/>
              </w:rPr>
              <w:t>acompañantes</w:t>
            </w:r>
          </w:p>
          <w:p w14:paraId="5B48ED75" w14:textId="77777777" w:rsidR="00AA432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b/>
                <w:bCs/>
                <w:color w:val="000000"/>
                <w:lang w:val="es-MX"/>
              </w:rPr>
              <w:t xml:space="preserve">familiares y amigos </w:t>
            </w:r>
            <w:r>
              <w:rPr>
                <w:rFonts w:ascii="Calibri" w:eastAsia="Calibri" w:hAnsi="Calibri" w:cs="Calibri"/>
                <w:color w:val="000000"/>
                <w:lang w:val="es-MX"/>
              </w:rPr>
              <w:t>(en contextos adecuados)</w:t>
            </w:r>
          </w:p>
        </w:tc>
        <w:tc>
          <w:tcPr>
            <w:tcW w:w="1667" w:type="pct"/>
            <w:shd w:val="clear" w:color="auto" w:fill="EDEDED"/>
          </w:tcPr>
          <w:p w14:paraId="17CA8829" w14:textId="77777777" w:rsidR="00AA4320"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color w:val="000000"/>
                <w:lang w:val="es-MX"/>
              </w:rPr>
              <w:t>cuidadores</w:t>
            </w:r>
          </w:p>
          <w:p w14:paraId="4FD63A86" w14:textId="77777777" w:rsidR="00AA432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encargado de los cuidados</w:t>
            </w:r>
          </w:p>
        </w:tc>
        <w:tc>
          <w:tcPr>
            <w:tcW w:w="1666" w:type="pct"/>
            <w:shd w:val="clear" w:color="auto" w:fill="EDEDED"/>
          </w:tcPr>
          <w:p w14:paraId="68901845" w14:textId="77777777" w:rsidR="00AA432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Al describir a las personas que participan en la atención de un adulto mayor, use el término acompañante para enfatizar la colaboración y la autonomía del adulto.</w:t>
            </w:r>
          </w:p>
        </w:tc>
      </w:tr>
      <w:tr w:rsidR="000A7AC7" w:rsidRPr="001D09B4" w14:paraId="6D16F28C" w14:textId="77777777" w:rsidTr="00921BF8">
        <w:tc>
          <w:tcPr>
            <w:tcW w:w="1667" w:type="pct"/>
          </w:tcPr>
          <w:p w14:paraId="48B345A4" w14:textId="77777777" w:rsidR="0049559E"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b/>
                <w:bCs/>
                <w:color w:val="000000"/>
                <w:lang w:val="es-MX"/>
              </w:rPr>
              <w:t>persona que ha sido arrestada/condenada por un delito</w:t>
            </w:r>
          </w:p>
        </w:tc>
        <w:tc>
          <w:tcPr>
            <w:tcW w:w="1667" w:type="pct"/>
          </w:tcPr>
          <w:p w14:paraId="208376A0" w14:textId="77777777" w:rsidR="0049559E" w:rsidRPr="00727EC8" w:rsidRDefault="00202C33" w:rsidP="00921BF8">
            <w:pPr>
              <w:autoSpaceDE w:val="0"/>
              <w:autoSpaceDN w:val="0"/>
              <w:adjustRightInd w:val="0"/>
              <w:spacing w:after="0" w:line="276" w:lineRule="auto"/>
              <w:rPr>
                <w:rFonts w:cstheme="minorHAnsi"/>
                <w:color w:val="000000"/>
              </w:rPr>
            </w:pPr>
            <w:r>
              <w:rPr>
                <w:rFonts w:ascii="Calibri" w:eastAsia="Calibri" w:hAnsi="Calibri" w:cs="Calibri"/>
                <w:color w:val="000000"/>
                <w:lang w:val="es-MX"/>
              </w:rPr>
              <w:t>felón</w:t>
            </w:r>
          </w:p>
          <w:p w14:paraId="6E6AADFE" w14:textId="77777777" w:rsidR="0049559E" w:rsidRPr="00727EC8" w:rsidRDefault="00202C33" w:rsidP="00921BF8">
            <w:pPr>
              <w:autoSpaceDE w:val="0"/>
              <w:autoSpaceDN w:val="0"/>
              <w:adjustRightInd w:val="0"/>
              <w:spacing w:after="0" w:line="276" w:lineRule="auto"/>
              <w:rPr>
                <w:rFonts w:cstheme="minorHAnsi"/>
                <w:color w:val="000000"/>
              </w:rPr>
            </w:pPr>
            <w:r>
              <w:rPr>
                <w:rFonts w:ascii="Calibri" w:eastAsia="Calibri" w:hAnsi="Calibri" w:cs="Calibri"/>
                <w:color w:val="000000"/>
                <w:lang w:val="es-MX"/>
              </w:rPr>
              <w:t>convicto</w:t>
            </w:r>
          </w:p>
          <w:p w14:paraId="0DA1C943" w14:textId="77777777" w:rsidR="0049559E" w:rsidRPr="00727EC8" w:rsidRDefault="00202C33" w:rsidP="00921BF8">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delincuente</w:t>
            </w:r>
          </w:p>
        </w:tc>
        <w:tc>
          <w:tcPr>
            <w:tcW w:w="1666" w:type="pct"/>
            <w:vMerge w:val="restart"/>
          </w:tcPr>
          <w:p w14:paraId="12B2B6AE" w14:textId="77777777" w:rsidR="0049559E"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El lenguaje que prioriza a la persona hace énfasis en la humanidad. Además, algunos de estos términos tienen definiciones legales específicas que podrían confundirse.</w:t>
            </w:r>
          </w:p>
        </w:tc>
      </w:tr>
      <w:tr w:rsidR="000A7AC7" w14:paraId="5A63E36A" w14:textId="77777777" w:rsidTr="00921BF8">
        <w:tc>
          <w:tcPr>
            <w:tcW w:w="1667" w:type="pct"/>
          </w:tcPr>
          <w:p w14:paraId="2463CDB0" w14:textId="77777777" w:rsidR="0049559E"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b/>
                <w:bCs/>
                <w:color w:val="000000"/>
                <w:lang w:val="es-MX"/>
              </w:rPr>
              <w:t>persona que está encarcelada</w:t>
            </w:r>
          </w:p>
          <w:p w14:paraId="23D690E9" w14:textId="77777777" w:rsidR="0049559E"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b/>
                <w:bCs/>
                <w:color w:val="000000"/>
                <w:lang w:val="es-MX"/>
              </w:rPr>
              <w:t>persona que está en prisión</w:t>
            </w:r>
          </w:p>
        </w:tc>
        <w:tc>
          <w:tcPr>
            <w:tcW w:w="1667" w:type="pct"/>
          </w:tcPr>
          <w:p w14:paraId="7982086B" w14:textId="77777777" w:rsidR="0049559E" w:rsidRPr="00727EC8" w:rsidRDefault="00202C33" w:rsidP="00921BF8">
            <w:pPr>
              <w:autoSpaceDE w:val="0"/>
              <w:autoSpaceDN w:val="0"/>
              <w:adjustRightInd w:val="0"/>
              <w:spacing w:after="0" w:line="276" w:lineRule="auto"/>
              <w:rPr>
                <w:rFonts w:cstheme="minorHAnsi"/>
                <w:color w:val="000000"/>
              </w:rPr>
            </w:pPr>
            <w:r>
              <w:rPr>
                <w:rFonts w:ascii="Calibri" w:eastAsia="Calibri" w:hAnsi="Calibri" w:cs="Calibri"/>
                <w:color w:val="000000"/>
                <w:lang w:val="es-MX"/>
              </w:rPr>
              <w:t>recluso</w:t>
            </w:r>
          </w:p>
          <w:p w14:paraId="0C89DF8B" w14:textId="77777777" w:rsidR="0049559E" w:rsidRPr="00727EC8" w:rsidRDefault="00202C33" w:rsidP="00921BF8">
            <w:pPr>
              <w:autoSpaceDE w:val="0"/>
              <w:autoSpaceDN w:val="0"/>
              <w:adjustRightInd w:val="0"/>
              <w:spacing w:after="0" w:line="276" w:lineRule="auto"/>
              <w:rPr>
                <w:rFonts w:cstheme="minorHAnsi"/>
                <w:color w:val="000000"/>
              </w:rPr>
            </w:pPr>
            <w:r>
              <w:rPr>
                <w:rFonts w:ascii="Calibri" w:eastAsia="Calibri" w:hAnsi="Calibri" w:cs="Calibri"/>
                <w:color w:val="000000"/>
                <w:lang w:val="es-MX"/>
              </w:rPr>
              <w:t>preso</w:t>
            </w:r>
          </w:p>
          <w:p w14:paraId="205195EA" w14:textId="77777777" w:rsidR="0049559E" w:rsidRPr="00727EC8" w:rsidRDefault="00202C33" w:rsidP="00921BF8">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encarcelado</w:t>
            </w:r>
          </w:p>
        </w:tc>
        <w:tc>
          <w:tcPr>
            <w:tcW w:w="1666" w:type="pct"/>
            <w:vMerge/>
          </w:tcPr>
          <w:p w14:paraId="74F0F13F" w14:textId="77777777" w:rsidR="0049559E" w:rsidRPr="00727EC8" w:rsidRDefault="0049559E" w:rsidP="00921BF8">
            <w:pPr>
              <w:autoSpaceDE w:val="0"/>
              <w:autoSpaceDN w:val="0"/>
              <w:adjustRightInd w:val="0"/>
              <w:spacing w:after="120" w:line="276" w:lineRule="auto"/>
              <w:rPr>
                <w:rFonts w:cstheme="minorHAnsi"/>
                <w:color w:val="000000"/>
              </w:rPr>
            </w:pPr>
          </w:p>
        </w:tc>
      </w:tr>
      <w:tr w:rsidR="000A7AC7" w:rsidRPr="001D09B4" w14:paraId="2E3015C9" w14:textId="77777777" w:rsidTr="00921BF8">
        <w:tc>
          <w:tcPr>
            <w:tcW w:w="1667" w:type="pct"/>
            <w:shd w:val="clear" w:color="auto" w:fill="EDEDED"/>
          </w:tcPr>
          <w:p w14:paraId="45183824" w14:textId="77777777" w:rsidR="00AA4320"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b/>
                <w:bCs/>
                <w:color w:val="000000"/>
                <w:lang w:val="es-MX"/>
              </w:rPr>
              <w:t>personas que tienen sobrepeso</w:t>
            </w:r>
          </w:p>
          <w:p w14:paraId="4D2EA6BA" w14:textId="77777777" w:rsidR="00AA4320"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b/>
                <w:bCs/>
                <w:color w:val="000000"/>
                <w:lang w:val="es-MX"/>
              </w:rPr>
              <w:t>personas con (índice de masa corporal [IMC] u otro puntaje metabólico) de X</w:t>
            </w:r>
          </w:p>
          <w:p w14:paraId="11BF0BC2" w14:textId="77777777" w:rsidR="00AA4320" w:rsidRPr="00727EC8" w:rsidRDefault="00202C33" w:rsidP="00921BF8">
            <w:pPr>
              <w:autoSpaceDE w:val="0"/>
              <w:autoSpaceDN w:val="0"/>
              <w:adjustRightInd w:val="0"/>
              <w:spacing w:after="120" w:line="276" w:lineRule="auto"/>
              <w:rPr>
                <w:rFonts w:cstheme="minorHAnsi"/>
                <w:color w:val="000000"/>
              </w:rPr>
            </w:pPr>
            <w:r>
              <w:rPr>
                <w:rFonts w:ascii="Calibri" w:eastAsia="Calibri" w:hAnsi="Calibri" w:cs="Calibri"/>
                <w:b/>
                <w:bCs/>
                <w:color w:val="000000"/>
                <w:lang w:val="es-MX"/>
              </w:rPr>
              <w:t>personas con obesidad</w:t>
            </w:r>
          </w:p>
        </w:tc>
        <w:tc>
          <w:tcPr>
            <w:tcW w:w="1667" w:type="pct"/>
            <w:shd w:val="clear" w:color="auto" w:fill="EDEDED"/>
          </w:tcPr>
          <w:p w14:paraId="6932D150" w14:textId="77777777" w:rsidR="00AA4320"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color w:val="000000"/>
                <w:lang w:val="es-MX"/>
              </w:rPr>
              <w:t>personas gordas</w:t>
            </w:r>
          </w:p>
          <w:p w14:paraId="5D94E0F9" w14:textId="77777777" w:rsidR="00AA4320"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color w:val="000000"/>
                <w:lang w:val="es-MX"/>
              </w:rPr>
              <w:t>personas obesas</w:t>
            </w:r>
          </w:p>
          <w:p w14:paraId="3387946A" w14:textId="77777777" w:rsidR="00AA432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los obesos</w:t>
            </w:r>
          </w:p>
        </w:tc>
        <w:tc>
          <w:tcPr>
            <w:tcW w:w="1666" w:type="pct"/>
            <w:shd w:val="clear" w:color="auto" w:fill="EDEDED"/>
          </w:tcPr>
          <w:p w14:paraId="735565D2" w14:textId="77777777" w:rsidR="00AA432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Use lenguaje específico, neutro y que priorice a la persona al describir el peso y la distribución de grasa. Debido a que la obesidad y el sobrepeso son diagnósticos, es aceptable utilizar la expresión “personas con obesidad” y sus derivados.</w:t>
            </w:r>
          </w:p>
        </w:tc>
      </w:tr>
      <w:tr w:rsidR="000A7AC7" w:rsidRPr="001D09B4" w14:paraId="44B517D6" w14:textId="77777777" w:rsidTr="00921BF8">
        <w:tc>
          <w:tcPr>
            <w:tcW w:w="1667" w:type="pct"/>
          </w:tcPr>
          <w:p w14:paraId="05C09A76" w14:textId="77777777" w:rsidR="00AA4320"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b/>
                <w:bCs/>
                <w:color w:val="000000"/>
                <w:lang w:val="es-MX"/>
              </w:rPr>
              <w:t>personas con discapacidades</w:t>
            </w:r>
          </w:p>
          <w:p w14:paraId="48F25D8F" w14:textId="77777777" w:rsidR="00AA432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b/>
                <w:bCs/>
                <w:color w:val="000000"/>
                <w:lang w:val="es-MX"/>
              </w:rPr>
              <w:t xml:space="preserve">personas discapacitadas </w:t>
            </w:r>
            <w:r>
              <w:rPr>
                <w:rFonts w:ascii="Calibri" w:eastAsia="Calibri" w:hAnsi="Calibri" w:cs="Calibri"/>
                <w:color w:val="000000"/>
                <w:lang w:val="es-MX"/>
              </w:rPr>
              <w:t>(las preferencias varían)</w:t>
            </w:r>
          </w:p>
        </w:tc>
        <w:tc>
          <w:tcPr>
            <w:tcW w:w="1667" w:type="pct"/>
          </w:tcPr>
          <w:p w14:paraId="14FC15BD" w14:textId="77777777" w:rsidR="00AA4320"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color w:val="000000"/>
                <w:lang w:val="es-MX"/>
              </w:rPr>
              <w:t>minusválidos</w:t>
            </w:r>
          </w:p>
          <w:p w14:paraId="25DA9E85" w14:textId="77777777" w:rsidR="00AA4320"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color w:val="000000"/>
                <w:lang w:val="es-MX"/>
              </w:rPr>
              <w:t>discapacitado capaz</w:t>
            </w:r>
          </w:p>
          <w:p w14:paraId="4F002A42" w14:textId="77777777" w:rsidR="00AA4320"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color w:val="000000"/>
                <w:lang w:val="es-MX"/>
              </w:rPr>
              <w:t>con capacidades diferentes</w:t>
            </w:r>
          </w:p>
          <w:p w14:paraId="54620CED" w14:textId="77777777" w:rsidR="00AA4320" w:rsidRPr="00727EC8" w:rsidRDefault="00202C33" w:rsidP="00921BF8">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discapacitados</w:t>
            </w:r>
          </w:p>
        </w:tc>
        <w:tc>
          <w:tcPr>
            <w:tcW w:w="1666" w:type="pct"/>
          </w:tcPr>
          <w:p w14:paraId="5096CFF7" w14:textId="77777777" w:rsidR="00AA432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 xml:space="preserve">La preferencia de la comunidad que prioriza a la persona o a la identidad (“personas discapacitadas”) varía, pero la mayoría está de acuerdo en que el lenguaje eufemístico enfatiza </w:t>
            </w:r>
            <w:r>
              <w:rPr>
                <w:rFonts w:ascii="Calibri" w:eastAsia="Calibri" w:hAnsi="Calibri" w:cs="Calibri"/>
                <w:color w:val="000000"/>
                <w:lang w:val="es-MX"/>
              </w:rPr>
              <w:lastRenderedPageBreak/>
              <w:t>la separación de las personas con discapacidades.</w:t>
            </w:r>
          </w:p>
        </w:tc>
      </w:tr>
      <w:tr w:rsidR="000A7AC7" w:rsidRPr="001D09B4" w14:paraId="36FC594C" w14:textId="77777777" w:rsidTr="00921BF8">
        <w:tc>
          <w:tcPr>
            <w:tcW w:w="1667" w:type="pct"/>
            <w:shd w:val="clear" w:color="auto" w:fill="EDEDED"/>
          </w:tcPr>
          <w:p w14:paraId="7260562A" w14:textId="77777777" w:rsidR="00AA4320"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b/>
                <w:bCs/>
                <w:color w:val="000000"/>
                <w:lang w:val="es-MX"/>
              </w:rPr>
              <w:lastRenderedPageBreak/>
              <w:t>capaz</w:t>
            </w:r>
          </w:p>
          <w:p w14:paraId="74D678E6" w14:textId="77777777" w:rsidR="00AA4320"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b/>
                <w:bCs/>
                <w:color w:val="000000"/>
                <w:lang w:val="es-MX"/>
              </w:rPr>
              <w:t>no discapacitada</w:t>
            </w:r>
          </w:p>
          <w:p w14:paraId="62E90245" w14:textId="77777777" w:rsidR="00AA4320"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b/>
                <w:bCs/>
                <w:color w:val="000000"/>
                <w:lang w:val="es-MX"/>
              </w:rPr>
              <w:t>que no tiene una discapacidad</w:t>
            </w:r>
          </w:p>
          <w:p w14:paraId="2008EE81" w14:textId="77777777" w:rsidR="00AA4320" w:rsidRPr="00727EC8" w:rsidRDefault="00202C33" w:rsidP="00921BF8">
            <w:pPr>
              <w:autoSpaceDE w:val="0"/>
              <w:autoSpaceDN w:val="0"/>
              <w:adjustRightInd w:val="0"/>
              <w:spacing w:after="120" w:line="276" w:lineRule="auto"/>
              <w:rPr>
                <w:rFonts w:cstheme="minorHAnsi"/>
                <w:color w:val="000000"/>
              </w:rPr>
            </w:pPr>
            <w:r>
              <w:rPr>
                <w:rFonts w:ascii="Calibri" w:eastAsia="Calibri" w:hAnsi="Calibri" w:cs="Calibri"/>
                <w:b/>
                <w:bCs/>
                <w:color w:val="000000"/>
                <w:lang w:val="es-MX"/>
              </w:rPr>
              <w:t>capacitado</w:t>
            </w:r>
          </w:p>
        </w:tc>
        <w:tc>
          <w:tcPr>
            <w:tcW w:w="1667" w:type="pct"/>
            <w:shd w:val="clear" w:color="auto" w:fill="EDEDED"/>
          </w:tcPr>
          <w:p w14:paraId="11B291C0" w14:textId="77777777" w:rsidR="00AA4320"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color w:val="000000"/>
                <w:lang w:val="es-MX"/>
              </w:rPr>
              <w:t>físicamente capaz</w:t>
            </w:r>
          </w:p>
          <w:p w14:paraId="0A8E1FC9" w14:textId="77777777" w:rsidR="00AA4320"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color w:val="000000"/>
                <w:lang w:val="es-MX"/>
              </w:rPr>
              <w:t>normal</w:t>
            </w:r>
          </w:p>
          <w:p w14:paraId="09661BDE" w14:textId="77777777" w:rsidR="00AA432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persona sana, en contraste con las personas con discapacidades</w:t>
            </w:r>
          </w:p>
        </w:tc>
        <w:tc>
          <w:tcPr>
            <w:tcW w:w="1666" w:type="pct"/>
            <w:shd w:val="clear" w:color="auto" w:fill="EDEDED"/>
          </w:tcPr>
          <w:p w14:paraId="2D47CFD1" w14:textId="77777777" w:rsidR="00AA432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“Capaz” para referirse a todas las personas sin discapacidades es preferible a la expresión “físicamente capaz” porque permite incluir las discapacidades cognitivas y otras discapacidades no consideradas principalmente físicas. “Capacitado” reconoce el rol de los sistemas que privilegian ciertos niveles de capacidad por encima de otros.</w:t>
            </w:r>
          </w:p>
        </w:tc>
      </w:tr>
      <w:tr w:rsidR="000A7AC7" w:rsidRPr="001D09B4" w14:paraId="22A68C71" w14:textId="77777777" w:rsidTr="00921BF8">
        <w:tc>
          <w:tcPr>
            <w:tcW w:w="1667" w:type="pct"/>
          </w:tcPr>
          <w:p w14:paraId="09FA8052" w14:textId="77777777" w:rsidR="0049559E"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b/>
                <w:bCs/>
                <w:color w:val="000000"/>
                <w:lang w:val="es-MX"/>
              </w:rPr>
              <w:t>dispositivo/tecnología de apoyo</w:t>
            </w:r>
          </w:p>
          <w:p w14:paraId="6A1976BE" w14:textId="77777777" w:rsidR="0049559E"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b/>
                <w:bCs/>
                <w:color w:val="000000"/>
                <w:lang w:val="es-MX"/>
              </w:rPr>
              <w:t>adecuaciones</w:t>
            </w:r>
          </w:p>
        </w:tc>
        <w:tc>
          <w:tcPr>
            <w:tcW w:w="1667" w:type="pct"/>
          </w:tcPr>
          <w:p w14:paraId="6DED56A0" w14:textId="77777777" w:rsidR="0049559E" w:rsidRPr="00727EC8" w:rsidRDefault="00202C33" w:rsidP="00921BF8">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dispositivo correctivo/tecnología correctiva</w:t>
            </w:r>
          </w:p>
        </w:tc>
        <w:tc>
          <w:tcPr>
            <w:tcW w:w="1666" w:type="pct"/>
            <w:vMerge w:val="restart"/>
          </w:tcPr>
          <w:p w14:paraId="45211EC7" w14:textId="77777777" w:rsidR="0049559E"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Las tecnologías y los servicios de apoyo se deben representar como dispositivos de ayuda y adecuaciones para una persona en lugar de algo que “corrija” o enfatice la limitación.</w:t>
            </w:r>
          </w:p>
        </w:tc>
      </w:tr>
      <w:tr w:rsidR="000A7AC7" w:rsidRPr="001D09B4" w14:paraId="5E53E1FA" w14:textId="77777777" w:rsidTr="00921BF8">
        <w:tc>
          <w:tcPr>
            <w:tcW w:w="1667" w:type="pct"/>
          </w:tcPr>
          <w:p w14:paraId="6A667DDA" w14:textId="77777777" w:rsidR="0049559E"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b/>
                <w:bCs/>
                <w:color w:val="000000"/>
                <w:lang w:val="es-MX"/>
              </w:rPr>
              <w:t>usuario de silla de ruedas</w:t>
            </w:r>
          </w:p>
          <w:p w14:paraId="78F6F3E0" w14:textId="77777777" w:rsidR="0049559E"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b/>
                <w:bCs/>
                <w:color w:val="000000"/>
                <w:lang w:val="es-MX"/>
              </w:rPr>
              <w:t>persona que usa una silla de ruedas</w:t>
            </w:r>
          </w:p>
        </w:tc>
        <w:tc>
          <w:tcPr>
            <w:tcW w:w="1667" w:type="pct"/>
          </w:tcPr>
          <w:p w14:paraId="34F6D6DB" w14:textId="77777777" w:rsidR="0049559E"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color w:val="000000"/>
                <w:lang w:val="es-MX"/>
              </w:rPr>
              <w:t>confinado a una silla de ruedas</w:t>
            </w:r>
          </w:p>
          <w:p w14:paraId="7C9D5A69" w14:textId="77777777" w:rsidR="0049559E"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necesitado de una silla de ruedas</w:t>
            </w:r>
          </w:p>
        </w:tc>
        <w:tc>
          <w:tcPr>
            <w:tcW w:w="1666" w:type="pct"/>
            <w:vMerge/>
          </w:tcPr>
          <w:p w14:paraId="3BA25998" w14:textId="77777777" w:rsidR="0049559E" w:rsidRPr="00202C33" w:rsidRDefault="0049559E" w:rsidP="00921BF8">
            <w:pPr>
              <w:autoSpaceDE w:val="0"/>
              <w:autoSpaceDN w:val="0"/>
              <w:adjustRightInd w:val="0"/>
              <w:spacing w:after="120" w:line="276" w:lineRule="auto"/>
              <w:rPr>
                <w:rFonts w:cstheme="minorHAnsi"/>
                <w:color w:val="000000"/>
                <w:lang w:val="es-MX"/>
              </w:rPr>
            </w:pPr>
          </w:p>
        </w:tc>
      </w:tr>
      <w:tr w:rsidR="000A7AC7" w14:paraId="0A041652" w14:textId="77777777" w:rsidTr="00921BF8">
        <w:tc>
          <w:tcPr>
            <w:tcW w:w="1667" w:type="pct"/>
            <w:shd w:val="clear" w:color="auto" w:fill="EDEDED"/>
          </w:tcPr>
          <w:p w14:paraId="531111C8" w14:textId="77777777" w:rsidR="0049559E"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b/>
                <w:bCs/>
                <w:color w:val="000000"/>
                <w:lang w:val="es-MX"/>
              </w:rPr>
              <w:t>persona con (trastorno mental específico)</w:t>
            </w:r>
          </w:p>
        </w:tc>
        <w:tc>
          <w:tcPr>
            <w:tcW w:w="1667" w:type="pct"/>
            <w:shd w:val="clear" w:color="auto" w:fill="EDEDED"/>
          </w:tcPr>
          <w:p w14:paraId="50E3F6F4" w14:textId="77777777" w:rsidR="0049559E"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color w:val="000000"/>
                <w:lang w:val="es-MX"/>
              </w:rPr>
              <w:t>enfermo mental</w:t>
            </w:r>
          </w:p>
          <w:p w14:paraId="5485CB8D" w14:textId="77777777" w:rsidR="0049559E"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color w:val="000000"/>
                <w:lang w:val="es-MX"/>
              </w:rPr>
              <w:t>insano</w:t>
            </w:r>
          </w:p>
          <w:p w14:paraId="2BDEC30E" w14:textId="77777777" w:rsidR="0049559E"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los enfermos mentales</w:t>
            </w:r>
          </w:p>
        </w:tc>
        <w:tc>
          <w:tcPr>
            <w:tcW w:w="1666" w:type="pct"/>
            <w:vMerge w:val="restart"/>
            <w:shd w:val="clear" w:color="auto" w:fill="EDEDED"/>
          </w:tcPr>
          <w:p w14:paraId="1BEDB9F8" w14:textId="77777777" w:rsidR="0049559E" w:rsidRPr="00727EC8" w:rsidRDefault="00202C33" w:rsidP="00921BF8">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El lenguaje que enfatiza a la persona pone el acento en la humanidad y elimina la idea equivocada de que los trastornos mentales no son tratables. Además, la insania es una definición legal, no médica.</w:t>
            </w:r>
          </w:p>
        </w:tc>
      </w:tr>
      <w:tr w:rsidR="000A7AC7" w14:paraId="07CA467F" w14:textId="77777777" w:rsidTr="00921BF8">
        <w:tc>
          <w:tcPr>
            <w:tcW w:w="1667" w:type="pct"/>
            <w:shd w:val="clear" w:color="auto" w:fill="EDEDED"/>
          </w:tcPr>
          <w:p w14:paraId="59D8F63E" w14:textId="77777777" w:rsidR="0049559E" w:rsidRPr="00202C33" w:rsidRDefault="00202C33" w:rsidP="00921BF8">
            <w:pPr>
              <w:autoSpaceDE w:val="0"/>
              <w:autoSpaceDN w:val="0"/>
              <w:adjustRightInd w:val="0"/>
              <w:spacing w:after="120" w:line="276" w:lineRule="auto"/>
              <w:rPr>
                <w:rFonts w:cstheme="minorHAnsi"/>
                <w:b/>
                <w:bCs/>
                <w:color w:val="000000"/>
                <w:lang w:val="es-MX"/>
              </w:rPr>
            </w:pPr>
            <w:r>
              <w:rPr>
                <w:rFonts w:ascii="Calibri" w:eastAsia="Calibri" w:hAnsi="Calibri" w:cs="Calibri"/>
                <w:color w:val="000000"/>
                <w:lang w:val="es-MX"/>
              </w:rPr>
              <w:t xml:space="preserve">P. ej. </w:t>
            </w:r>
            <w:r>
              <w:rPr>
                <w:rFonts w:ascii="Calibri" w:eastAsia="Calibri" w:hAnsi="Calibri" w:cs="Calibri"/>
                <w:b/>
                <w:bCs/>
                <w:color w:val="000000"/>
                <w:lang w:val="es-MX"/>
              </w:rPr>
              <w:t>una persona con trastorno bipolar</w:t>
            </w:r>
          </w:p>
        </w:tc>
        <w:tc>
          <w:tcPr>
            <w:tcW w:w="1667" w:type="pct"/>
            <w:shd w:val="clear" w:color="auto" w:fill="EDEDED"/>
          </w:tcPr>
          <w:p w14:paraId="736B9A09" w14:textId="77777777" w:rsidR="0049559E" w:rsidRPr="00727EC8" w:rsidRDefault="00202C33" w:rsidP="00921BF8">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(persona específica) es bipolar</w:t>
            </w:r>
          </w:p>
        </w:tc>
        <w:tc>
          <w:tcPr>
            <w:tcW w:w="1666" w:type="pct"/>
            <w:vMerge/>
            <w:shd w:val="clear" w:color="auto" w:fill="EDEDED"/>
          </w:tcPr>
          <w:p w14:paraId="02015298" w14:textId="77777777" w:rsidR="0049559E" w:rsidRPr="00727EC8" w:rsidRDefault="0049559E" w:rsidP="00921BF8">
            <w:pPr>
              <w:autoSpaceDE w:val="0"/>
              <w:autoSpaceDN w:val="0"/>
              <w:adjustRightInd w:val="0"/>
              <w:spacing w:after="120" w:line="276" w:lineRule="auto"/>
              <w:rPr>
                <w:rFonts w:cstheme="minorHAnsi"/>
                <w:color w:val="000000"/>
              </w:rPr>
            </w:pPr>
          </w:p>
        </w:tc>
      </w:tr>
      <w:tr w:rsidR="000A7AC7" w:rsidRPr="001D09B4" w14:paraId="4D1B0DDC" w14:textId="77777777" w:rsidTr="00921BF8">
        <w:tc>
          <w:tcPr>
            <w:tcW w:w="1667" w:type="pct"/>
          </w:tcPr>
          <w:p w14:paraId="75FF2F3B" w14:textId="77777777" w:rsidR="00AA4320" w:rsidRPr="00727EC8" w:rsidRDefault="00202C33" w:rsidP="00921BF8">
            <w:pPr>
              <w:autoSpaceDE w:val="0"/>
              <w:autoSpaceDN w:val="0"/>
              <w:adjustRightInd w:val="0"/>
              <w:spacing w:after="120" w:line="276" w:lineRule="auto"/>
              <w:rPr>
                <w:rFonts w:cstheme="minorHAnsi"/>
                <w:color w:val="000000"/>
              </w:rPr>
            </w:pPr>
            <w:r>
              <w:rPr>
                <w:rFonts w:ascii="Calibri" w:eastAsia="Calibri" w:hAnsi="Calibri" w:cs="Calibri"/>
                <w:b/>
                <w:bCs/>
                <w:color w:val="000000"/>
                <w:lang w:val="es-MX"/>
              </w:rPr>
              <w:t>murió por suicidio</w:t>
            </w:r>
          </w:p>
        </w:tc>
        <w:tc>
          <w:tcPr>
            <w:tcW w:w="1667" w:type="pct"/>
          </w:tcPr>
          <w:p w14:paraId="59C3EB00" w14:textId="77777777" w:rsidR="00AA4320" w:rsidRPr="00727EC8" w:rsidRDefault="00202C33" w:rsidP="00921BF8">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cometió suicidio</w:t>
            </w:r>
          </w:p>
        </w:tc>
        <w:tc>
          <w:tcPr>
            <w:tcW w:w="1666" w:type="pct"/>
          </w:tcPr>
          <w:p w14:paraId="4C1B4461" w14:textId="77777777" w:rsidR="00AA432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“Cometer” evoca asociaciones con problemas legales o morales de “cometer” un delito o un pecado, mientras que el suicidio a menudo es la consecuencia de una enfermedad no tratada.</w:t>
            </w:r>
          </w:p>
        </w:tc>
      </w:tr>
    </w:tbl>
    <w:p w14:paraId="21EF9BD9" w14:textId="77777777" w:rsidR="00AA4320" w:rsidRPr="00202C33" w:rsidRDefault="00AA4320" w:rsidP="00417223">
      <w:pPr>
        <w:spacing w:after="0" w:line="276" w:lineRule="auto"/>
        <w:rPr>
          <w:rFonts w:cstheme="minorHAnsi"/>
          <w:lang w:val="es-MX"/>
        </w:rPr>
      </w:pPr>
    </w:p>
    <w:p w14:paraId="003A8F08" w14:textId="77777777" w:rsidR="00AA4320" w:rsidRPr="00202C33" w:rsidRDefault="00202C33" w:rsidP="00417223">
      <w:pPr>
        <w:pStyle w:val="Default"/>
        <w:spacing w:after="120" w:line="276" w:lineRule="auto"/>
        <w:rPr>
          <w:rFonts w:asciiTheme="minorHAnsi" w:hAnsiTheme="minorHAnsi" w:cstheme="minorHAnsi"/>
          <w:b/>
          <w:color w:val="2E74B5"/>
          <w:sz w:val="28"/>
          <w:szCs w:val="28"/>
          <w:lang w:val="es-MX"/>
        </w:rPr>
      </w:pPr>
      <w:r>
        <w:rPr>
          <w:rFonts w:ascii="Calibri" w:eastAsia="Calibri" w:hAnsi="Calibri" w:cs="Calibri"/>
          <w:b/>
          <w:bCs/>
          <w:color w:val="2E74B5"/>
          <w:sz w:val="28"/>
          <w:szCs w:val="28"/>
          <w:lang w:val="es-MX"/>
        </w:rPr>
        <w:t>Identidades raciales, étnicas y culturales</w:t>
      </w:r>
    </w:p>
    <w:p w14:paraId="618DC60C" w14:textId="77777777" w:rsidR="00AA4320" w:rsidRPr="00202C33" w:rsidRDefault="00202C33" w:rsidP="00417223">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lastRenderedPageBreak/>
        <w:t xml:space="preserve">Por lo general, los NIH usan la terminología de raza y etnia de acuerdo con las </w:t>
      </w:r>
      <w:r>
        <w:rPr>
          <w:rFonts w:ascii="Calibri" w:eastAsia="Calibri" w:hAnsi="Calibri" w:cs="Calibri"/>
          <w:color w:val="2E74B5"/>
          <w:sz w:val="22"/>
          <w:szCs w:val="22"/>
          <w:u w:val="single"/>
          <w:lang w:val="es-MX"/>
        </w:rPr>
        <w:t>normas de la Oficina de Administración y Presupuesto (Office of Management and Budget, OMB)</w:t>
      </w:r>
      <w:r>
        <w:rPr>
          <w:rFonts w:ascii="Calibri" w:eastAsia="Calibri" w:hAnsi="Calibri" w:cs="Calibri"/>
          <w:sz w:val="22"/>
          <w:szCs w:val="22"/>
          <w:lang w:val="es-MX"/>
        </w:rPr>
        <w:t xml:space="preserve"> de 1997 respecto a raza y origen étnico. De acuerdo con la OMB, estos términos “por lo general reflejan una definición social de raza reconocida en este país y no intentan definir raza desde un punto de vista biológico, antropológico o genético”.</w:t>
      </w:r>
    </w:p>
    <w:p w14:paraId="16F3B7A5" w14:textId="77777777" w:rsidR="00AA4320" w:rsidRPr="00202C33" w:rsidRDefault="00202C33" w:rsidP="00417223">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Además, se reconoce que las categorías del concepto de raza incluyen origen racial y nacional o grupos socioculturales. Las personas pueden elegir informar más de una raza para indicar su mezcla racial, como “indio americano” y “blanco”. Las personas que identifiquen su origen como hispano, latino o español pueden ser de cualquier raza.</w:t>
      </w:r>
    </w:p>
    <w:p w14:paraId="1ED8EB6B" w14:textId="77777777" w:rsidR="00AA4320" w:rsidRPr="00202C33" w:rsidRDefault="00202C33" w:rsidP="00417223">
      <w:pPr>
        <w:spacing w:after="120" w:line="276" w:lineRule="auto"/>
        <w:rPr>
          <w:rFonts w:cstheme="minorHAnsi"/>
          <w:lang w:val="es-MX"/>
        </w:rPr>
      </w:pPr>
      <w:r>
        <w:rPr>
          <w:rFonts w:ascii="Calibri" w:eastAsia="Calibri" w:hAnsi="Calibri" w:cs="Calibri"/>
          <w:lang w:val="es-MX"/>
        </w:rPr>
        <w:t>La siguiente tabla ofrece consideraciones del lenguaje para describir las identidades raciales, étnicas y culturales identificadas por la OMB. Salvo pocas excepciones, los términos usados para describir una raza u origen étnico no se deben escribir con mayúscula inicial.</w:t>
      </w:r>
    </w:p>
    <w:tbl>
      <w:tblPr>
        <w:tblW w:w="5000" w:type="pct"/>
        <w:tblBorders>
          <w:top w:val="nil"/>
          <w:left w:val="nil"/>
          <w:bottom w:val="nil"/>
          <w:right w:val="nil"/>
        </w:tblBorders>
        <w:tblLook w:val="0000" w:firstRow="0" w:lastRow="0" w:firstColumn="0" w:lastColumn="0" w:noHBand="0" w:noVBand="0"/>
      </w:tblPr>
      <w:tblGrid>
        <w:gridCol w:w="3120"/>
        <w:gridCol w:w="3121"/>
        <w:gridCol w:w="3119"/>
      </w:tblGrid>
      <w:tr w:rsidR="000A7AC7" w14:paraId="68EED8E4" w14:textId="77777777" w:rsidTr="00CE0CEE">
        <w:tc>
          <w:tcPr>
            <w:tcW w:w="1667" w:type="pct"/>
            <w:tcBorders>
              <w:top w:val="nil"/>
              <w:left w:val="nil"/>
              <w:bottom w:val="single" w:sz="18" w:space="0" w:color="C9C9C9"/>
            </w:tcBorders>
          </w:tcPr>
          <w:p w14:paraId="02CC1D60" w14:textId="77777777" w:rsidR="00AA4320" w:rsidRPr="00727EC8" w:rsidRDefault="00202C33" w:rsidP="00921BF8">
            <w:pPr>
              <w:autoSpaceDE w:val="0"/>
              <w:autoSpaceDN w:val="0"/>
              <w:adjustRightInd w:val="0"/>
              <w:spacing w:after="120" w:line="276" w:lineRule="auto"/>
              <w:rPr>
                <w:rFonts w:cstheme="minorHAnsi"/>
                <w:color w:val="2E74B5"/>
              </w:rPr>
            </w:pPr>
            <w:r>
              <w:rPr>
                <w:rFonts w:ascii="Calibri" w:eastAsia="Calibri" w:hAnsi="Calibri" w:cs="Calibri"/>
                <w:b/>
                <w:bCs/>
                <w:i/>
                <w:iCs/>
                <w:color w:val="2E74B5"/>
                <w:lang w:val="es-MX"/>
              </w:rPr>
              <w:t>Grupo/población</w:t>
            </w:r>
          </w:p>
        </w:tc>
        <w:tc>
          <w:tcPr>
            <w:tcW w:w="1667" w:type="pct"/>
            <w:tcBorders>
              <w:top w:val="nil"/>
              <w:bottom w:val="single" w:sz="18" w:space="0" w:color="C9C9C9"/>
            </w:tcBorders>
          </w:tcPr>
          <w:p w14:paraId="6B8F9382" w14:textId="77777777" w:rsidR="00AA4320" w:rsidRPr="00727EC8" w:rsidRDefault="00202C33" w:rsidP="00921BF8">
            <w:pPr>
              <w:autoSpaceDE w:val="0"/>
              <w:autoSpaceDN w:val="0"/>
              <w:adjustRightInd w:val="0"/>
              <w:spacing w:after="120" w:line="276" w:lineRule="auto"/>
              <w:rPr>
                <w:rFonts w:cstheme="minorHAnsi"/>
                <w:color w:val="2E74B5"/>
              </w:rPr>
            </w:pPr>
            <w:r>
              <w:rPr>
                <w:rFonts w:ascii="Calibri" w:eastAsia="Calibri" w:hAnsi="Calibri" w:cs="Calibri"/>
                <w:b/>
                <w:bCs/>
                <w:i/>
                <w:iCs/>
                <w:color w:val="2E74B5"/>
                <w:lang w:val="es-MX"/>
              </w:rPr>
              <w:t>Definición</w:t>
            </w:r>
          </w:p>
        </w:tc>
        <w:tc>
          <w:tcPr>
            <w:tcW w:w="1666" w:type="pct"/>
            <w:tcBorders>
              <w:top w:val="nil"/>
              <w:bottom w:val="single" w:sz="18" w:space="0" w:color="C9C9C9"/>
              <w:right w:val="nil"/>
            </w:tcBorders>
          </w:tcPr>
          <w:p w14:paraId="7E1AE5CD" w14:textId="77777777" w:rsidR="00AA4320" w:rsidRPr="00727EC8" w:rsidRDefault="00202C33" w:rsidP="00921BF8">
            <w:pPr>
              <w:autoSpaceDE w:val="0"/>
              <w:autoSpaceDN w:val="0"/>
              <w:adjustRightInd w:val="0"/>
              <w:spacing w:after="120" w:line="276" w:lineRule="auto"/>
              <w:rPr>
                <w:rFonts w:cstheme="minorHAnsi"/>
                <w:color w:val="2E74B5"/>
              </w:rPr>
            </w:pPr>
            <w:r>
              <w:rPr>
                <w:rFonts w:ascii="Calibri" w:eastAsia="Calibri" w:hAnsi="Calibri" w:cs="Calibri"/>
                <w:b/>
                <w:bCs/>
                <w:i/>
                <w:iCs/>
                <w:color w:val="2E74B5"/>
                <w:lang w:val="es-MX"/>
              </w:rPr>
              <w:t>Consideraciones sobre el lenguaje</w:t>
            </w:r>
          </w:p>
        </w:tc>
      </w:tr>
      <w:tr w:rsidR="000A7AC7" w:rsidRPr="001D09B4" w14:paraId="63E1A27D" w14:textId="77777777" w:rsidTr="00CE0CEE">
        <w:tc>
          <w:tcPr>
            <w:tcW w:w="1667" w:type="pct"/>
            <w:tcBorders>
              <w:top w:val="single" w:sz="18" w:space="0" w:color="C9C9C9"/>
            </w:tcBorders>
            <w:shd w:val="clear" w:color="auto" w:fill="EDEDED"/>
          </w:tcPr>
          <w:p w14:paraId="2E038091" w14:textId="77777777" w:rsidR="00AA4320" w:rsidRPr="00727EC8" w:rsidRDefault="00202C33" w:rsidP="00921BF8">
            <w:pPr>
              <w:autoSpaceDE w:val="0"/>
              <w:autoSpaceDN w:val="0"/>
              <w:adjustRightInd w:val="0"/>
              <w:spacing w:after="120" w:line="276" w:lineRule="auto"/>
              <w:rPr>
                <w:rFonts w:cstheme="minorHAnsi"/>
                <w:color w:val="000000"/>
              </w:rPr>
            </w:pPr>
            <w:r>
              <w:rPr>
                <w:rFonts w:ascii="Calibri" w:eastAsia="Calibri" w:hAnsi="Calibri" w:cs="Calibri"/>
                <w:b/>
                <w:bCs/>
                <w:color w:val="000000"/>
                <w:lang w:val="es-MX"/>
              </w:rPr>
              <w:t>blanco</w:t>
            </w:r>
          </w:p>
          <w:p w14:paraId="5767F711" w14:textId="77777777" w:rsidR="00AA4320" w:rsidRPr="00727EC8" w:rsidRDefault="00202C33" w:rsidP="00921BF8">
            <w:pPr>
              <w:autoSpaceDE w:val="0"/>
              <w:autoSpaceDN w:val="0"/>
              <w:adjustRightInd w:val="0"/>
              <w:spacing w:after="120" w:line="276" w:lineRule="auto"/>
              <w:rPr>
                <w:rFonts w:cstheme="minorHAnsi"/>
                <w:color w:val="000000"/>
              </w:rPr>
            </w:pPr>
            <w:r>
              <w:rPr>
                <w:rFonts w:ascii="Calibri" w:eastAsia="Calibri" w:hAnsi="Calibri" w:cs="Calibri"/>
                <w:b/>
                <w:bCs/>
                <w:color w:val="000000"/>
                <w:lang w:val="es-MX"/>
              </w:rPr>
              <w:t>blanco no hispano</w:t>
            </w:r>
          </w:p>
        </w:tc>
        <w:tc>
          <w:tcPr>
            <w:tcW w:w="1667" w:type="pct"/>
            <w:tcBorders>
              <w:top w:val="single" w:sz="18" w:space="0" w:color="C9C9C9"/>
            </w:tcBorders>
            <w:shd w:val="clear" w:color="auto" w:fill="EDEDED"/>
          </w:tcPr>
          <w:p w14:paraId="4A7E3073" w14:textId="77777777" w:rsidR="00AA4320" w:rsidRPr="00202C33" w:rsidRDefault="00E35BC8" w:rsidP="00921BF8">
            <w:pPr>
              <w:autoSpaceDE w:val="0"/>
              <w:autoSpaceDN w:val="0"/>
              <w:adjustRightInd w:val="0"/>
              <w:spacing w:after="120" w:line="276" w:lineRule="auto"/>
              <w:rPr>
                <w:rFonts w:cstheme="minorHAnsi"/>
                <w:color w:val="000000"/>
                <w:lang w:val="es-MX"/>
              </w:rPr>
            </w:pPr>
            <w:hyperlink r:id="rId41" w:history="1">
              <w:r w:rsidR="00202C33">
                <w:rPr>
                  <w:rFonts w:ascii="Calibri" w:eastAsia="Calibri" w:hAnsi="Calibri" w:cs="Calibri"/>
                  <w:color w:val="0563C1"/>
                  <w:u w:val="single"/>
                  <w:lang w:val="es-MX"/>
                </w:rPr>
                <w:t>OMB</w:t>
              </w:r>
            </w:hyperlink>
            <w:r w:rsidR="00202C33">
              <w:rPr>
                <w:rFonts w:ascii="Calibri" w:eastAsia="Calibri" w:hAnsi="Calibri" w:cs="Calibri"/>
                <w:color w:val="000000"/>
                <w:lang w:val="es-MX"/>
              </w:rPr>
              <w:t>: que tiene orígenes en cualquiera de los pueblos originarios de Europa, Medio Oriente o norte de África</w:t>
            </w:r>
          </w:p>
        </w:tc>
        <w:tc>
          <w:tcPr>
            <w:tcW w:w="1666" w:type="pct"/>
            <w:tcBorders>
              <w:top w:val="single" w:sz="18" w:space="0" w:color="C9C9C9"/>
            </w:tcBorders>
            <w:shd w:val="clear" w:color="auto" w:fill="EDEDED"/>
          </w:tcPr>
          <w:p w14:paraId="66158D7B" w14:textId="77777777" w:rsidR="00AA432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Evite el lenguaje que enmarque la identidad blanca como una identidad predeterminada, normal o “de ninguna raza”. En ocasiones, se usa blanco no hispano para aclarar que el grupo descrito no incluye a personas blancas hispanas.</w:t>
            </w:r>
          </w:p>
        </w:tc>
      </w:tr>
      <w:tr w:rsidR="000A7AC7" w14:paraId="4EBE2174" w14:textId="77777777" w:rsidTr="00CE0CEE">
        <w:tc>
          <w:tcPr>
            <w:tcW w:w="1667" w:type="pct"/>
          </w:tcPr>
          <w:p w14:paraId="62238A72" w14:textId="77777777" w:rsidR="00AA4320" w:rsidRPr="00727EC8" w:rsidRDefault="00202C33" w:rsidP="00921BF8">
            <w:pPr>
              <w:autoSpaceDE w:val="0"/>
              <w:autoSpaceDN w:val="0"/>
              <w:adjustRightInd w:val="0"/>
              <w:spacing w:after="120" w:line="276" w:lineRule="auto"/>
              <w:rPr>
                <w:rFonts w:cstheme="minorHAnsi"/>
                <w:color w:val="000000"/>
              </w:rPr>
            </w:pPr>
            <w:r>
              <w:rPr>
                <w:rFonts w:ascii="Calibri" w:eastAsia="Calibri" w:hAnsi="Calibri" w:cs="Calibri"/>
                <w:b/>
                <w:bCs/>
                <w:color w:val="000000"/>
                <w:lang w:val="es-MX"/>
              </w:rPr>
              <w:t xml:space="preserve">negro </w:t>
            </w:r>
            <w:r>
              <w:rPr>
                <w:rFonts w:ascii="Calibri" w:eastAsia="Calibri" w:hAnsi="Calibri" w:cs="Calibri"/>
                <w:color w:val="000000"/>
                <w:lang w:val="es-MX"/>
              </w:rPr>
              <w:t xml:space="preserve">o </w:t>
            </w:r>
            <w:r>
              <w:rPr>
                <w:rFonts w:ascii="Calibri" w:eastAsia="Calibri" w:hAnsi="Calibri" w:cs="Calibri"/>
                <w:b/>
                <w:bCs/>
                <w:color w:val="000000"/>
                <w:lang w:val="es-MX"/>
              </w:rPr>
              <w:t>afroamericano</w:t>
            </w:r>
          </w:p>
        </w:tc>
        <w:tc>
          <w:tcPr>
            <w:tcW w:w="1667" w:type="pct"/>
          </w:tcPr>
          <w:p w14:paraId="08832CFB" w14:textId="77777777" w:rsidR="00AA4320" w:rsidRPr="00202C33" w:rsidRDefault="00E35BC8" w:rsidP="00921BF8">
            <w:pPr>
              <w:autoSpaceDE w:val="0"/>
              <w:autoSpaceDN w:val="0"/>
              <w:adjustRightInd w:val="0"/>
              <w:spacing w:after="120" w:line="276" w:lineRule="auto"/>
              <w:rPr>
                <w:rFonts w:cstheme="minorHAnsi"/>
                <w:color w:val="000000"/>
                <w:lang w:val="es-MX"/>
              </w:rPr>
            </w:pPr>
            <w:hyperlink r:id="rId42" w:history="1">
              <w:r w:rsidR="00202C33">
                <w:rPr>
                  <w:rFonts w:ascii="Calibri" w:eastAsia="Calibri" w:hAnsi="Calibri" w:cs="Calibri"/>
                  <w:color w:val="0563C1"/>
                  <w:u w:val="single"/>
                  <w:lang w:val="es-MX"/>
                </w:rPr>
                <w:t>OMB</w:t>
              </w:r>
            </w:hyperlink>
            <w:r w:rsidR="00202C33">
              <w:rPr>
                <w:rFonts w:ascii="Calibri" w:eastAsia="Calibri" w:hAnsi="Calibri" w:cs="Calibri"/>
                <w:color w:val="000000"/>
                <w:lang w:val="es-MX"/>
              </w:rPr>
              <w:t>: que tiene orígenes en cualquiera de los grupos raciales negros de África</w:t>
            </w:r>
          </w:p>
        </w:tc>
        <w:tc>
          <w:tcPr>
            <w:tcW w:w="1666" w:type="pct"/>
          </w:tcPr>
          <w:p w14:paraId="2B614C70" w14:textId="77777777" w:rsidR="00AA4320" w:rsidRPr="00727EC8" w:rsidRDefault="00202C33" w:rsidP="00921BF8">
            <w:pPr>
              <w:autoSpaceDE w:val="0"/>
              <w:autoSpaceDN w:val="0"/>
              <w:adjustRightInd w:val="0"/>
              <w:spacing w:after="120" w:line="276" w:lineRule="auto"/>
              <w:rPr>
                <w:rFonts w:cstheme="minorHAnsi"/>
                <w:color w:val="000000"/>
              </w:rPr>
            </w:pPr>
            <w:r>
              <w:rPr>
                <w:rFonts w:ascii="Calibri" w:eastAsia="Calibri" w:hAnsi="Calibri" w:cs="Calibri"/>
                <w:color w:val="000000"/>
                <w:lang w:val="es-MX"/>
              </w:rPr>
              <w:t>Afroamericano es aceptable en ciertos contextos, pero excluye a otros miembros de la diáspora africana. “Afroamericano” no se considera más respetuoso que “negro”.</w:t>
            </w:r>
          </w:p>
        </w:tc>
      </w:tr>
      <w:tr w:rsidR="000A7AC7" w:rsidRPr="001D09B4" w14:paraId="256A209D" w14:textId="77777777" w:rsidTr="00CE0CEE">
        <w:tc>
          <w:tcPr>
            <w:tcW w:w="1667" w:type="pct"/>
            <w:shd w:val="clear" w:color="auto" w:fill="EDEDED"/>
          </w:tcPr>
          <w:p w14:paraId="6F1644E4" w14:textId="77777777" w:rsidR="00AA4320" w:rsidRPr="00FE297E" w:rsidRDefault="00202C33" w:rsidP="00921BF8">
            <w:pPr>
              <w:autoSpaceDE w:val="0"/>
              <w:autoSpaceDN w:val="0"/>
              <w:adjustRightInd w:val="0"/>
              <w:spacing w:after="120" w:line="276" w:lineRule="auto"/>
              <w:rPr>
                <w:rFonts w:cstheme="minorHAnsi"/>
                <w:color w:val="000000"/>
                <w:lang w:val="pt-BR"/>
              </w:rPr>
            </w:pPr>
            <w:r w:rsidRPr="00FE297E">
              <w:rPr>
                <w:rFonts w:ascii="Calibri" w:eastAsia="Calibri" w:hAnsi="Calibri" w:cs="Calibri"/>
                <w:b/>
                <w:bCs/>
                <w:color w:val="000000"/>
                <w:lang w:val="pt-BR"/>
              </w:rPr>
              <w:t xml:space="preserve">indio americano </w:t>
            </w:r>
            <w:r w:rsidRPr="00FE297E">
              <w:rPr>
                <w:rFonts w:ascii="Calibri" w:eastAsia="Calibri" w:hAnsi="Calibri" w:cs="Calibri"/>
                <w:color w:val="000000"/>
                <w:lang w:val="pt-BR"/>
              </w:rPr>
              <w:t xml:space="preserve">o </w:t>
            </w:r>
            <w:r w:rsidRPr="00FE297E">
              <w:rPr>
                <w:rFonts w:ascii="Calibri" w:eastAsia="Calibri" w:hAnsi="Calibri" w:cs="Calibri"/>
                <w:b/>
                <w:bCs/>
                <w:color w:val="000000"/>
                <w:lang w:val="pt-BR"/>
              </w:rPr>
              <w:t>nativo de Alaska</w:t>
            </w:r>
          </w:p>
        </w:tc>
        <w:tc>
          <w:tcPr>
            <w:tcW w:w="1667" w:type="pct"/>
            <w:shd w:val="clear" w:color="auto" w:fill="EDEDED"/>
          </w:tcPr>
          <w:p w14:paraId="445DD24B" w14:textId="5EC276F4" w:rsidR="00AA4320" w:rsidRPr="00202C33" w:rsidRDefault="00E35BC8" w:rsidP="00921BF8">
            <w:pPr>
              <w:autoSpaceDE w:val="0"/>
              <w:autoSpaceDN w:val="0"/>
              <w:adjustRightInd w:val="0"/>
              <w:spacing w:after="120" w:line="276" w:lineRule="auto"/>
              <w:rPr>
                <w:rFonts w:cstheme="minorHAnsi"/>
                <w:color w:val="000000"/>
                <w:lang w:val="es-MX"/>
              </w:rPr>
            </w:pPr>
            <w:hyperlink r:id="rId43" w:history="1">
              <w:r w:rsidR="00202C33">
                <w:rPr>
                  <w:rFonts w:ascii="Calibri" w:eastAsia="Calibri" w:hAnsi="Calibri" w:cs="Calibri"/>
                  <w:color w:val="0563C1"/>
                  <w:u w:val="single"/>
                  <w:lang w:val="es-MX"/>
                </w:rPr>
                <w:t>OMB</w:t>
              </w:r>
            </w:hyperlink>
            <w:r w:rsidR="00202C33">
              <w:rPr>
                <w:rFonts w:ascii="Calibri" w:eastAsia="Calibri" w:hAnsi="Calibri" w:cs="Calibri"/>
                <w:color w:val="000000"/>
                <w:lang w:val="es-MX"/>
              </w:rPr>
              <w:t xml:space="preserve">: que tiene orígenes en cualquiera de los pueblos originarios de América del Norte o del Sur (incluida América Central) y que mantiene afiliación </w:t>
            </w:r>
            <w:r w:rsidR="008A3A4A">
              <w:rPr>
                <w:rFonts w:ascii="Calibri" w:eastAsia="Calibri" w:hAnsi="Calibri" w:cs="Calibri"/>
                <w:color w:val="000000"/>
                <w:lang w:val="es-MX"/>
              </w:rPr>
              <w:t>tribal</w:t>
            </w:r>
            <w:r w:rsidR="00202C33">
              <w:rPr>
                <w:rFonts w:ascii="Calibri" w:eastAsia="Calibri" w:hAnsi="Calibri" w:cs="Calibri"/>
                <w:color w:val="000000"/>
                <w:lang w:val="es-MX"/>
              </w:rPr>
              <w:t xml:space="preserve"> o </w:t>
            </w:r>
            <w:r w:rsidR="008A3A4A">
              <w:rPr>
                <w:rFonts w:ascii="Calibri" w:eastAsia="Calibri" w:hAnsi="Calibri" w:cs="Calibri"/>
                <w:color w:val="000000"/>
                <w:lang w:val="es-MX"/>
              </w:rPr>
              <w:t xml:space="preserve">apego con </w:t>
            </w:r>
            <w:r w:rsidR="00202C33">
              <w:rPr>
                <w:rFonts w:ascii="Calibri" w:eastAsia="Calibri" w:hAnsi="Calibri" w:cs="Calibri"/>
                <w:color w:val="000000"/>
                <w:lang w:val="es-MX"/>
              </w:rPr>
              <w:t>la comunidad</w:t>
            </w:r>
          </w:p>
        </w:tc>
        <w:tc>
          <w:tcPr>
            <w:tcW w:w="1666" w:type="pct"/>
            <w:shd w:val="clear" w:color="auto" w:fill="EDEDED"/>
          </w:tcPr>
          <w:p w14:paraId="5E595DA3" w14:textId="77777777" w:rsidR="00AA432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 xml:space="preserve">Al referirse a una persona o grupo de personas específico, lo mejor es usar la identidad específica tribal siempre que sea posible. Al hacer referencia al grupo diverso de personas con ascendencia indígena de Estados Unidos en su conjunto, se suele preferir el término “indio americano” sobre “nativo americano”, al que algunos </w:t>
            </w:r>
            <w:r>
              <w:rPr>
                <w:rFonts w:ascii="Calibri" w:eastAsia="Calibri" w:hAnsi="Calibri" w:cs="Calibri"/>
                <w:color w:val="000000"/>
                <w:lang w:val="es-MX"/>
              </w:rPr>
              <w:lastRenderedPageBreak/>
              <w:t>consideran eufemístico. No use nunca términos peyorativos, que incluyen “esquimal” en lugar de “nativo de Alaska”.</w:t>
            </w:r>
          </w:p>
        </w:tc>
      </w:tr>
      <w:tr w:rsidR="000A7AC7" w:rsidRPr="001D09B4" w14:paraId="6A00B87D" w14:textId="77777777" w:rsidTr="00CE0CEE">
        <w:tc>
          <w:tcPr>
            <w:tcW w:w="1667" w:type="pct"/>
          </w:tcPr>
          <w:p w14:paraId="7371FE2D" w14:textId="77777777" w:rsidR="00CE0CEE"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b/>
                <w:bCs/>
                <w:color w:val="000000"/>
                <w:lang w:val="es-MX"/>
              </w:rPr>
              <w:lastRenderedPageBreak/>
              <w:t xml:space="preserve">nativo de Hawái </w:t>
            </w:r>
            <w:r>
              <w:rPr>
                <w:rFonts w:ascii="Calibri" w:eastAsia="Calibri" w:hAnsi="Calibri" w:cs="Calibri"/>
                <w:color w:val="000000"/>
                <w:lang w:val="es-MX"/>
              </w:rPr>
              <w:t xml:space="preserve">u </w:t>
            </w:r>
            <w:r>
              <w:rPr>
                <w:rFonts w:ascii="Calibri" w:eastAsia="Calibri" w:hAnsi="Calibri" w:cs="Calibri"/>
                <w:b/>
                <w:bCs/>
                <w:color w:val="000000"/>
                <w:lang w:val="es-MX"/>
              </w:rPr>
              <w:t>otras islas del Pacífico</w:t>
            </w:r>
          </w:p>
        </w:tc>
        <w:tc>
          <w:tcPr>
            <w:tcW w:w="1667" w:type="pct"/>
          </w:tcPr>
          <w:p w14:paraId="7730E7B3" w14:textId="77777777" w:rsidR="00CE0CEE" w:rsidRPr="00202C33" w:rsidRDefault="00E35BC8" w:rsidP="00921BF8">
            <w:pPr>
              <w:autoSpaceDE w:val="0"/>
              <w:autoSpaceDN w:val="0"/>
              <w:adjustRightInd w:val="0"/>
              <w:spacing w:after="120" w:line="276" w:lineRule="auto"/>
              <w:rPr>
                <w:rFonts w:cstheme="minorHAnsi"/>
                <w:color w:val="000000"/>
                <w:lang w:val="es-MX"/>
              </w:rPr>
            </w:pPr>
            <w:hyperlink r:id="rId44" w:history="1">
              <w:r w:rsidR="00202C33">
                <w:rPr>
                  <w:rFonts w:ascii="Calibri" w:eastAsia="Calibri" w:hAnsi="Calibri" w:cs="Calibri"/>
                  <w:color w:val="0563C1"/>
                  <w:u w:val="single"/>
                  <w:lang w:val="es-MX"/>
                </w:rPr>
                <w:t>OMB</w:t>
              </w:r>
            </w:hyperlink>
            <w:r w:rsidR="00202C33">
              <w:rPr>
                <w:rFonts w:ascii="Calibri" w:eastAsia="Calibri" w:hAnsi="Calibri" w:cs="Calibri"/>
                <w:color w:val="000000"/>
                <w:lang w:val="es-MX"/>
              </w:rPr>
              <w:t>: que tiene orígenes en cualquiera de los pueblos originales de Hawái, Guam, Samoa u otras islas del Pacífico</w:t>
            </w:r>
          </w:p>
        </w:tc>
        <w:tc>
          <w:tcPr>
            <w:tcW w:w="1666" w:type="pct"/>
          </w:tcPr>
          <w:p w14:paraId="2A35B8D6" w14:textId="77777777" w:rsidR="00CE0CEE" w:rsidRPr="00202C33" w:rsidRDefault="00CE0CEE" w:rsidP="00921BF8">
            <w:pPr>
              <w:autoSpaceDE w:val="0"/>
              <w:autoSpaceDN w:val="0"/>
              <w:adjustRightInd w:val="0"/>
              <w:spacing w:after="120" w:line="276" w:lineRule="auto"/>
              <w:rPr>
                <w:rFonts w:cstheme="minorHAnsi"/>
                <w:color w:val="000000"/>
                <w:lang w:val="es-MX"/>
              </w:rPr>
            </w:pPr>
          </w:p>
        </w:tc>
      </w:tr>
      <w:tr w:rsidR="000A7AC7" w:rsidRPr="001D09B4" w14:paraId="59C86BBB" w14:textId="77777777" w:rsidTr="00CE0CEE">
        <w:tc>
          <w:tcPr>
            <w:tcW w:w="1667" w:type="pct"/>
            <w:shd w:val="clear" w:color="auto" w:fill="EDEDED"/>
          </w:tcPr>
          <w:p w14:paraId="38B28FF1" w14:textId="77777777" w:rsidR="00AA4320" w:rsidRPr="00727EC8" w:rsidRDefault="00202C33" w:rsidP="00921BF8">
            <w:pPr>
              <w:autoSpaceDE w:val="0"/>
              <w:autoSpaceDN w:val="0"/>
              <w:adjustRightInd w:val="0"/>
              <w:spacing w:after="120" w:line="276" w:lineRule="auto"/>
              <w:rPr>
                <w:rFonts w:cstheme="minorHAnsi"/>
                <w:color w:val="000000"/>
              </w:rPr>
            </w:pPr>
            <w:r>
              <w:rPr>
                <w:rFonts w:ascii="Calibri" w:eastAsia="Calibri" w:hAnsi="Calibri" w:cs="Calibri"/>
                <w:b/>
                <w:bCs/>
                <w:color w:val="000000"/>
                <w:lang w:val="es-MX"/>
              </w:rPr>
              <w:t>asiático</w:t>
            </w:r>
          </w:p>
        </w:tc>
        <w:tc>
          <w:tcPr>
            <w:tcW w:w="1667" w:type="pct"/>
            <w:shd w:val="clear" w:color="auto" w:fill="EDEDED"/>
          </w:tcPr>
          <w:p w14:paraId="3548E60C" w14:textId="77777777" w:rsidR="00AA4320" w:rsidRPr="00202C33" w:rsidRDefault="00E35BC8" w:rsidP="00921BF8">
            <w:pPr>
              <w:autoSpaceDE w:val="0"/>
              <w:autoSpaceDN w:val="0"/>
              <w:adjustRightInd w:val="0"/>
              <w:spacing w:after="120" w:line="276" w:lineRule="auto"/>
              <w:rPr>
                <w:rFonts w:cstheme="minorHAnsi"/>
                <w:color w:val="000000"/>
                <w:lang w:val="es-MX"/>
              </w:rPr>
            </w:pPr>
            <w:hyperlink r:id="rId45" w:history="1">
              <w:r w:rsidR="00202C33">
                <w:rPr>
                  <w:rFonts w:ascii="Calibri" w:eastAsia="Calibri" w:hAnsi="Calibri" w:cs="Calibri"/>
                  <w:color w:val="0563C1"/>
                  <w:u w:val="single"/>
                  <w:lang w:val="es-MX"/>
                </w:rPr>
                <w:t>OMB</w:t>
              </w:r>
            </w:hyperlink>
            <w:r w:rsidR="00202C33">
              <w:rPr>
                <w:rFonts w:ascii="Calibri" w:eastAsia="Calibri" w:hAnsi="Calibri" w:cs="Calibri"/>
                <w:color w:val="000000"/>
                <w:lang w:val="es-MX"/>
              </w:rPr>
              <w:t>: que tiene orígenes en cualquiera de los pueblos originales del Lejano Oriente, sudeste asiático o el subcontinente indio, incluidos, por ejemplo, Camboya, China, India, Japón, Corea, Malasia, Paquistán, las Islas Filipinas, Tailandia y Vietnam</w:t>
            </w:r>
          </w:p>
        </w:tc>
        <w:tc>
          <w:tcPr>
            <w:tcW w:w="1666" w:type="pct"/>
            <w:shd w:val="clear" w:color="auto" w:fill="EDEDED"/>
          </w:tcPr>
          <w:p w14:paraId="48AE1780" w14:textId="77777777" w:rsidR="00AA432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bCs/>
                <w:color w:val="000000"/>
                <w:lang w:val="es-MX"/>
              </w:rPr>
              <w:t xml:space="preserve">Es posible usar </w:t>
            </w:r>
            <w:r>
              <w:rPr>
                <w:rFonts w:ascii="Calibri" w:eastAsia="Calibri" w:hAnsi="Calibri" w:cs="Calibri"/>
                <w:b/>
                <w:bCs/>
                <w:color w:val="000000"/>
                <w:lang w:val="es-MX"/>
              </w:rPr>
              <w:t xml:space="preserve">Asia Oriental </w:t>
            </w:r>
            <w:r>
              <w:rPr>
                <w:rFonts w:ascii="Calibri" w:eastAsia="Calibri" w:hAnsi="Calibri" w:cs="Calibri"/>
                <w:color w:val="000000"/>
                <w:lang w:val="es-MX"/>
              </w:rPr>
              <w:t xml:space="preserve">para describir a personas cuyos orígenes son China, Corea, Japón, Taiwan o Mongolia. Se puede usar la expresión </w:t>
            </w:r>
            <w:r>
              <w:rPr>
                <w:rFonts w:ascii="Calibri" w:eastAsia="Calibri" w:hAnsi="Calibri" w:cs="Calibri"/>
                <w:b/>
                <w:bCs/>
                <w:color w:val="000000"/>
                <w:lang w:val="es-MX"/>
              </w:rPr>
              <w:t xml:space="preserve">sudeste asiático </w:t>
            </w:r>
            <w:r>
              <w:rPr>
                <w:rFonts w:ascii="Calibri" w:eastAsia="Calibri" w:hAnsi="Calibri" w:cs="Calibri"/>
                <w:color w:val="000000"/>
                <w:lang w:val="es-MX"/>
              </w:rPr>
              <w:t xml:space="preserve">para describir a personas cuyos orígenes son Afganistán, Pakistán, India, Bangladesh, Nepal, Bhutan, Sri Lanka o Maldivas. Es posible usar </w:t>
            </w:r>
            <w:r>
              <w:rPr>
                <w:rFonts w:ascii="Calibri" w:eastAsia="Calibri" w:hAnsi="Calibri" w:cs="Calibri"/>
                <w:b/>
                <w:bCs/>
                <w:color w:val="000000"/>
                <w:lang w:val="es-MX"/>
              </w:rPr>
              <w:t xml:space="preserve">sudeste asiático </w:t>
            </w:r>
            <w:r>
              <w:rPr>
                <w:rFonts w:ascii="Calibri" w:eastAsia="Calibri" w:hAnsi="Calibri" w:cs="Calibri"/>
                <w:color w:val="000000"/>
                <w:lang w:val="es-MX"/>
              </w:rPr>
              <w:t>para describir a personas originarias de las áreas del sur de China, y el este de India (Tailandia, Vietnam, Malasia, Singapur, Filipinas</w:t>
            </w:r>
            <w:r w:rsidR="004D7AC0">
              <w:rPr>
                <w:rFonts w:ascii="Calibri" w:eastAsia="Calibri" w:hAnsi="Calibri" w:cs="Calibri"/>
                <w:color w:val="000000"/>
                <w:lang w:val="es-MX"/>
              </w:rPr>
              <w:t>, Laos, Indonesia, Brunei, Birmania</w:t>
            </w:r>
            <w:r>
              <w:rPr>
                <w:rFonts w:ascii="Calibri" w:eastAsia="Calibri" w:hAnsi="Calibri" w:cs="Calibri"/>
                <w:color w:val="000000"/>
                <w:lang w:val="es-MX"/>
              </w:rPr>
              <w:t xml:space="preserve"> [Myanmar], Camboya y Timor-Leste).</w:t>
            </w:r>
          </w:p>
        </w:tc>
      </w:tr>
      <w:tr w:rsidR="000A7AC7" w:rsidRPr="001D09B4" w14:paraId="0DAECD3F" w14:textId="77777777" w:rsidTr="00CE0CEE">
        <w:tc>
          <w:tcPr>
            <w:tcW w:w="1667" w:type="pct"/>
          </w:tcPr>
          <w:p w14:paraId="78D9C3CA" w14:textId="77777777" w:rsidR="00CE0CEE" w:rsidRPr="00727EC8" w:rsidRDefault="00202C33" w:rsidP="00921BF8">
            <w:pPr>
              <w:autoSpaceDE w:val="0"/>
              <w:autoSpaceDN w:val="0"/>
              <w:adjustRightInd w:val="0"/>
              <w:spacing w:after="120" w:line="276" w:lineRule="auto"/>
              <w:rPr>
                <w:rFonts w:cstheme="minorHAnsi"/>
                <w:color w:val="000000"/>
              </w:rPr>
            </w:pPr>
            <w:r>
              <w:rPr>
                <w:rFonts w:ascii="Calibri" w:eastAsia="Calibri" w:hAnsi="Calibri" w:cs="Calibri"/>
                <w:b/>
                <w:bCs/>
                <w:color w:val="000000"/>
                <w:lang w:val="es-MX"/>
              </w:rPr>
              <w:t xml:space="preserve">latino/a </w:t>
            </w:r>
            <w:r>
              <w:rPr>
                <w:rFonts w:ascii="Calibri" w:eastAsia="Calibri" w:hAnsi="Calibri" w:cs="Calibri"/>
                <w:color w:val="000000"/>
                <w:lang w:val="es-MX"/>
              </w:rPr>
              <w:t xml:space="preserve">o </w:t>
            </w:r>
            <w:r>
              <w:rPr>
                <w:rFonts w:ascii="Calibri" w:eastAsia="Calibri" w:hAnsi="Calibri" w:cs="Calibri"/>
                <w:b/>
                <w:bCs/>
                <w:color w:val="000000"/>
                <w:lang w:val="es-MX"/>
              </w:rPr>
              <w:t>latinoamericano</w:t>
            </w:r>
          </w:p>
        </w:tc>
        <w:tc>
          <w:tcPr>
            <w:tcW w:w="1667" w:type="pct"/>
          </w:tcPr>
          <w:p w14:paraId="55391AF0" w14:textId="77777777" w:rsidR="00CE0CEE"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ser o descender de personas de América Latina, incluidos Cuba, México, Puerto Rico, Sudamérica o América Central</w:t>
            </w:r>
          </w:p>
        </w:tc>
        <w:tc>
          <w:tcPr>
            <w:tcW w:w="1666" w:type="pct"/>
            <w:vMerge w:val="restart"/>
          </w:tcPr>
          <w:p w14:paraId="0ACB3B16" w14:textId="77777777" w:rsidR="00CE0CEE"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Según la OMB, “Las personas que identifiquen su origen como hispano, latino o español pueden ser de cualquier raza”.</w:t>
            </w:r>
          </w:p>
          <w:p w14:paraId="31A682ED" w14:textId="77777777" w:rsidR="00CE0CEE"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La mayoría de las personas originarias de Brasil se consideran latinas pero no hispanas porque la mayoría de los brasileños hablan portugués. De manera similar, las personas Españolas pueden considerarse Hispanas, pero no Latinas.</w:t>
            </w:r>
          </w:p>
          <w:p w14:paraId="5BF97FF5" w14:textId="77777777" w:rsidR="00CE0CEE"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 xml:space="preserve">Algunas personas identifican el término “español” como </w:t>
            </w:r>
            <w:r>
              <w:rPr>
                <w:rFonts w:ascii="Calibri" w:eastAsia="Calibri" w:hAnsi="Calibri" w:cs="Calibri"/>
                <w:color w:val="000000"/>
                <w:lang w:val="es-MX"/>
              </w:rPr>
              <w:lastRenderedPageBreak/>
              <w:t>sinónimo de hispano, pero otras no prefieren el término porque implica orígenes en España.</w:t>
            </w:r>
          </w:p>
        </w:tc>
      </w:tr>
      <w:tr w:rsidR="000A7AC7" w:rsidRPr="001D09B4" w14:paraId="044E3C36" w14:textId="77777777" w:rsidTr="00CE0CEE">
        <w:tc>
          <w:tcPr>
            <w:tcW w:w="1667" w:type="pct"/>
          </w:tcPr>
          <w:p w14:paraId="0604AB4E" w14:textId="77777777" w:rsidR="00CE0CEE" w:rsidRPr="00727EC8" w:rsidRDefault="00202C33" w:rsidP="00921BF8">
            <w:pPr>
              <w:autoSpaceDE w:val="0"/>
              <w:autoSpaceDN w:val="0"/>
              <w:adjustRightInd w:val="0"/>
              <w:spacing w:after="120" w:line="276" w:lineRule="auto"/>
              <w:rPr>
                <w:rFonts w:cstheme="minorHAnsi"/>
                <w:color w:val="000000"/>
              </w:rPr>
            </w:pPr>
            <w:r>
              <w:rPr>
                <w:rFonts w:ascii="Calibri" w:eastAsia="Calibri" w:hAnsi="Calibri" w:cs="Calibri"/>
                <w:b/>
                <w:bCs/>
                <w:color w:val="000000"/>
                <w:lang w:val="es-MX"/>
              </w:rPr>
              <w:t>hispano</w:t>
            </w:r>
          </w:p>
        </w:tc>
        <w:tc>
          <w:tcPr>
            <w:tcW w:w="1667" w:type="pct"/>
          </w:tcPr>
          <w:p w14:paraId="7C2C7266" w14:textId="77777777" w:rsidR="00CE0CEE"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descendiente de poblaciones hispano hablantes</w:t>
            </w:r>
          </w:p>
        </w:tc>
        <w:tc>
          <w:tcPr>
            <w:tcW w:w="1666" w:type="pct"/>
            <w:vMerge/>
          </w:tcPr>
          <w:p w14:paraId="502DB38E" w14:textId="77777777" w:rsidR="00CE0CEE" w:rsidRPr="00202C33" w:rsidRDefault="00CE0CEE" w:rsidP="00921BF8">
            <w:pPr>
              <w:autoSpaceDE w:val="0"/>
              <w:autoSpaceDN w:val="0"/>
              <w:adjustRightInd w:val="0"/>
              <w:spacing w:after="120" w:line="276" w:lineRule="auto"/>
              <w:rPr>
                <w:rFonts w:cstheme="minorHAnsi"/>
                <w:color w:val="000000"/>
                <w:lang w:val="es-MX"/>
              </w:rPr>
            </w:pPr>
          </w:p>
        </w:tc>
      </w:tr>
      <w:tr w:rsidR="000A7AC7" w:rsidRPr="001D09B4" w14:paraId="68654419" w14:textId="77777777" w:rsidTr="00CE0CEE">
        <w:tc>
          <w:tcPr>
            <w:tcW w:w="1667" w:type="pct"/>
            <w:shd w:val="clear" w:color="auto" w:fill="EDEDED"/>
          </w:tcPr>
          <w:p w14:paraId="48688D21" w14:textId="77777777" w:rsidR="00AA4320" w:rsidRPr="00727EC8" w:rsidRDefault="00202C33" w:rsidP="00921BF8">
            <w:pPr>
              <w:autoSpaceDE w:val="0"/>
              <w:autoSpaceDN w:val="0"/>
              <w:adjustRightInd w:val="0"/>
              <w:spacing w:after="120" w:line="276" w:lineRule="auto"/>
              <w:rPr>
                <w:rFonts w:cstheme="minorHAnsi"/>
                <w:color w:val="000000"/>
              </w:rPr>
            </w:pPr>
            <w:r>
              <w:rPr>
                <w:rFonts w:ascii="Calibri" w:eastAsia="Calibri" w:hAnsi="Calibri" w:cs="Calibri"/>
                <w:b/>
                <w:bCs/>
                <w:color w:val="000000"/>
                <w:lang w:val="es-MX"/>
              </w:rPr>
              <w:t>persona de color (PDC)</w:t>
            </w:r>
          </w:p>
        </w:tc>
        <w:tc>
          <w:tcPr>
            <w:tcW w:w="1667" w:type="pct"/>
            <w:shd w:val="clear" w:color="auto" w:fill="EDEDED"/>
          </w:tcPr>
          <w:p w14:paraId="6DFAF697" w14:textId="77777777" w:rsidR="00AA432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una persona que no es de origen blanco o europeo</w:t>
            </w:r>
          </w:p>
        </w:tc>
        <w:tc>
          <w:tcPr>
            <w:tcW w:w="1666" w:type="pct"/>
            <w:shd w:val="clear" w:color="auto" w:fill="EDEDED"/>
          </w:tcPr>
          <w:p w14:paraId="4FD2E342" w14:textId="77777777" w:rsidR="00AA432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Muchas personas prefieren esta expresión al uso de “minorías raciales” ya que la consideran inclusiva de todas las razas no blancas, mientras que las personas con identidades no blancas pueden no relacionarse con el término. Aun así, otras personas la consideran eufemística o irrelevante. No use la expresión “personas de color” para referirse a un grupo racial no blanco específico; use un término específico para ese grupo.</w:t>
            </w:r>
          </w:p>
        </w:tc>
      </w:tr>
      <w:tr w:rsidR="000A7AC7" w:rsidRPr="001D09B4" w14:paraId="76002399" w14:textId="77777777" w:rsidTr="00CE0CEE">
        <w:tc>
          <w:tcPr>
            <w:tcW w:w="1667" w:type="pct"/>
          </w:tcPr>
          <w:p w14:paraId="0FF26D38" w14:textId="77777777" w:rsidR="00AA4320" w:rsidRPr="00727EC8" w:rsidRDefault="00202C33" w:rsidP="00921BF8">
            <w:pPr>
              <w:autoSpaceDE w:val="0"/>
              <w:autoSpaceDN w:val="0"/>
              <w:adjustRightInd w:val="0"/>
              <w:spacing w:after="120" w:line="276" w:lineRule="auto"/>
              <w:rPr>
                <w:rFonts w:cstheme="minorHAnsi"/>
                <w:color w:val="000000"/>
              </w:rPr>
            </w:pPr>
            <w:r>
              <w:rPr>
                <w:rFonts w:ascii="Calibri" w:eastAsia="Calibri" w:hAnsi="Calibri" w:cs="Calibri"/>
                <w:b/>
                <w:bCs/>
                <w:color w:val="000000"/>
                <w:lang w:val="es-MX"/>
              </w:rPr>
              <w:t>comunidades racializadas</w:t>
            </w:r>
          </w:p>
        </w:tc>
        <w:tc>
          <w:tcPr>
            <w:tcW w:w="1667" w:type="pct"/>
          </w:tcPr>
          <w:p w14:paraId="6254B3AA" w14:textId="77777777" w:rsidR="00AA432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grupo asignado o categorizado en una jerarquía racial</w:t>
            </w:r>
          </w:p>
        </w:tc>
        <w:tc>
          <w:tcPr>
            <w:tcW w:w="1666" w:type="pct"/>
          </w:tcPr>
          <w:p w14:paraId="667D750B" w14:textId="655A5D75" w:rsidR="00AA432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 xml:space="preserve">En Estados Unidos y Canadá, en ocasiones se prefiere este término a “minorías raciales”, ya que incluye a grupos no blancos que pueden constituir una mayoría de personas de una zona geográfica concreta. El término también define la raza como una identidad atribuida, reconociendo que la identidad de una persona puede diferir de la percepción de otra persona, lo que puede resultar útil para distinguir de la información de origen étnico y la raza </w:t>
            </w:r>
            <w:proofErr w:type="spellStart"/>
            <w:r w:rsidR="008A3A4A">
              <w:rPr>
                <w:rFonts w:ascii="Calibri" w:eastAsia="Calibri" w:hAnsi="Calibri" w:cs="Calibri"/>
                <w:color w:val="000000"/>
                <w:lang w:val="es-MX"/>
              </w:rPr>
              <w:t>autoreportada</w:t>
            </w:r>
            <w:proofErr w:type="spellEnd"/>
            <w:r>
              <w:rPr>
                <w:rFonts w:ascii="Calibri" w:eastAsia="Calibri" w:hAnsi="Calibri" w:cs="Calibri"/>
                <w:color w:val="000000"/>
                <w:lang w:val="es-MX"/>
              </w:rPr>
              <w:t>.</w:t>
            </w:r>
          </w:p>
        </w:tc>
      </w:tr>
      <w:tr w:rsidR="000A7AC7" w:rsidRPr="001D09B4" w14:paraId="4FD943D4" w14:textId="77777777" w:rsidTr="00CE0CEE">
        <w:tc>
          <w:tcPr>
            <w:tcW w:w="1667" w:type="pct"/>
            <w:shd w:val="clear" w:color="auto" w:fill="EDEDED"/>
          </w:tcPr>
          <w:p w14:paraId="7E62A767" w14:textId="77777777" w:rsidR="00AA4320"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b/>
                <w:bCs/>
                <w:color w:val="000000"/>
                <w:lang w:val="es-MX"/>
              </w:rPr>
              <w:t>birracial</w:t>
            </w:r>
          </w:p>
          <w:p w14:paraId="29BD2051" w14:textId="77777777" w:rsidR="00AA4320"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b/>
                <w:bCs/>
                <w:color w:val="000000"/>
                <w:lang w:val="es-MX"/>
              </w:rPr>
              <w:t>multirracial</w:t>
            </w:r>
          </w:p>
          <w:p w14:paraId="578D8DAE" w14:textId="77777777" w:rsidR="00AA432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b/>
                <w:bCs/>
                <w:color w:val="000000"/>
                <w:lang w:val="es-MX"/>
              </w:rPr>
              <w:t>de raza mixta</w:t>
            </w:r>
          </w:p>
        </w:tc>
        <w:tc>
          <w:tcPr>
            <w:tcW w:w="1667" w:type="pct"/>
            <w:shd w:val="clear" w:color="auto" w:fill="EDEDED"/>
          </w:tcPr>
          <w:p w14:paraId="6C812646" w14:textId="77777777" w:rsidR="00AA432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que tiene padres o ancestros de diferentes orígenes raciales</w:t>
            </w:r>
          </w:p>
        </w:tc>
        <w:tc>
          <w:tcPr>
            <w:tcW w:w="1666" w:type="pct"/>
            <w:shd w:val="clear" w:color="auto" w:fill="EDEDED"/>
          </w:tcPr>
          <w:p w14:paraId="31A63202" w14:textId="77777777" w:rsidR="00AA432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 xml:space="preserve">Algunos consideran que el uso del término “mixto” solo está estigmatizado, mientras que otros recuperan el término positivamente. Los términos “raza mixta” con frecuencia se </w:t>
            </w:r>
            <w:r>
              <w:rPr>
                <w:rFonts w:ascii="Calibri" w:eastAsia="Calibri" w:hAnsi="Calibri" w:cs="Calibri"/>
                <w:color w:val="000000"/>
                <w:lang w:val="es-MX"/>
              </w:rPr>
              <w:lastRenderedPageBreak/>
              <w:t>usan en el ámbito académico y otros lugares, aunque algunas personas resaltan que tiene un potencial estigmatizante.</w:t>
            </w:r>
          </w:p>
        </w:tc>
      </w:tr>
      <w:tr w:rsidR="000A7AC7" w:rsidRPr="001D09B4" w14:paraId="65692DFC" w14:textId="77777777" w:rsidTr="00CE0CEE">
        <w:tc>
          <w:tcPr>
            <w:tcW w:w="1667" w:type="pct"/>
          </w:tcPr>
          <w:p w14:paraId="5D0BF255" w14:textId="77777777" w:rsidR="00AA4320"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b/>
                <w:bCs/>
                <w:color w:val="000000"/>
                <w:lang w:val="es-MX"/>
              </w:rPr>
              <w:lastRenderedPageBreak/>
              <w:t>pueblos indígenas</w:t>
            </w:r>
          </w:p>
          <w:p w14:paraId="2E5C8A4F" w14:textId="77777777" w:rsidR="00AA4320"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b/>
                <w:bCs/>
                <w:color w:val="000000"/>
                <w:lang w:val="es-MX"/>
              </w:rPr>
              <w:t>pueblos originarios</w:t>
            </w:r>
          </w:p>
          <w:p w14:paraId="2F32D3F7" w14:textId="77777777" w:rsidR="00AA4320" w:rsidRPr="00202C33" w:rsidRDefault="00202C33" w:rsidP="00921BF8">
            <w:pPr>
              <w:autoSpaceDE w:val="0"/>
              <w:autoSpaceDN w:val="0"/>
              <w:adjustRightInd w:val="0"/>
              <w:spacing w:after="0" w:line="276" w:lineRule="auto"/>
              <w:rPr>
                <w:rFonts w:cstheme="minorHAnsi"/>
                <w:color w:val="000000"/>
                <w:lang w:val="es-MX"/>
              </w:rPr>
            </w:pPr>
            <w:r>
              <w:rPr>
                <w:rFonts w:ascii="Calibri" w:eastAsia="Calibri" w:hAnsi="Calibri" w:cs="Calibri"/>
                <w:b/>
                <w:bCs/>
                <w:color w:val="000000"/>
                <w:lang w:val="es-MX"/>
              </w:rPr>
              <w:t>primeras naciones</w:t>
            </w:r>
          </w:p>
          <w:p w14:paraId="4BFA6759" w14:textId="77777777" w:rsidR="00AA4320" w:rsidRPr="00727EC8" w:rsidRDefault="00202C33" w:rsidP="00921BF8">
            <w:pPr>
              <w:autoSpaceDE w:val="0"/>
              <w:autoSpaceDN w:val="0"/>
              <w:adjustRightInd w:val="0"/>
              <w:spacing w:after="0" w:line="276" w:lineRule="auto"/>
              <w:rPr>
                <w:rFonts w:cstheme="minorHAnsi"/>
                <w:color w:val="000000"/>
              </w:rPr>
            </w:pPr>
            <w:r>
              <w:rPr>
                <w:rFonts w:ascii="Calibri" w:eastAsia="Calibri" w:hAnsi="Calibri" w:cs="Calibri"/>
                <w:b/>
                <w:bCs/>
                <w:color w:val="000000"/>
                <w:lang w:val="es-MX"/>
              </w:rPr>
              <w:t>pueblos aborígenes</w:t>
            </w:r>
          </w:p>
          <w:p w14:paraId="605B9925" w14:textId="77777777" w:rsidR="00AA4320" w:rsidRPr="00727EC8" w:rsidRDefault="00202C33" w:rsidP="00921BF8">
            <w:pPr>
              <w:autoSpaceDE w:val="0"/>
              <w:autoSpaceDN w:val="0"/>
              <w:adjustRightInd w:val="0"/>
              <w:spacing w:after="120" w:line="276" w:lineRule="auto"/>
              <w:rPr>
                <w:rFonts w:cstheme="minorHAnsi"/>
                <w:color w:val="000000"/>
              </w:rPr>
            </w:pPr>
            <w:r>
              <w:rPr>
                <w:rFonts w:ascii="Calibri" w:eastAsia="Calibri" w:hAnsi="Calibri" w:cs="Calibri"/>
                <w:b/>
                <w:bCs/>
                <w:color w:val="000000"/>
                <w:lang w:val="es-MX"/>
              </w:rPr>
              <w:t>pueblos nativos</w:t>
            </w:r>
          </w:p>
        </w:tc>
        <w:tc>
          <w:tcPr>
            <w:tcW w:w="1667" w:type="pct"/>
          </w:tcPr>
          <w:p w14:paraId="350F1C26" w14:textId="77777777" w:rsidR="00AA432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que tiene sus orígenes en los habitantes originales o más antiguos de un área, a diferencia de los grupos que se han asentado en el área, o la han ocupado o colonizado, más recientemente en la historia de la humanidad</w:t>
            </w:r>
          </w:p>
        </w:tc>
        <w:tc>
          <w:tcPr>
            <w:tcW w:w="1666" w:type="pct"/>
          </w:tcPr>
          <w:p w14:paraId="1FB7B360" w14:textId="77777777" w:rsidR="00AA4320" w:rsidRPr="00202C33" w:rsidRDefault="00202C33" w:rsidP="00921BF8">
            <w:pPr>
              <w:autoSpaceDE w:val="0"/>
              <w:autoSpaceDN w:val="0"/>
              <w:adjustRightInd w:val="0"/>
              <w:spacing w:after="120" w:line="276" w:lineRule="auto"/>
              <w:rPr>
                <w:rFonts w:cstheme="minorHAnsi"/>
                <w:color w:val="000000"/>
                <w:lang w:val="es-MX"/>
              </w:rPr>
            </w:pPr>
            <w:r>
              <w:rPr>
                <w:rFonts w:ascii="Calibri" w:eastAsia="Calibri" w:hAnsi="Calibri" w:cs="Calibri"/>
                <w:color w:val="000000"/>
                <w:lang w:val="es-MX"/>
              </w:rPr>
              <w:t>Estos términos pueden ser útiles para describir a los pueblos indígenas en un contexto global.</w:t>
            </w:r>
          </w:p>
        </w:tc>
      </w:tr>
    </w:tbl>
    <w:p w14:paraId="0F15FAA9" w14:textId="77777777" w:rsidR="00AA4320" w:rsidRPr="00202C33" w:rsidRDefault="00AA4320" w:rsidP="00417223">
      <w:pPr>
        <w:spacing w:after="0" w:line="276" w:lineRule="auto"/>
        <w:rPr>
          <w:rFonts w:cstheme="minorHAnsi"/>
          <w:lang w:val="es-MX"/>
        </w:rPr>
      </w:pPr>
    </w:p>
    <w:p w14:paraId="593DDE44" w14:textId="77777777" w:rsidR="00AA4320" w:rsidRPr="00202C33" w:rsidRDefault="00202C33" w:rsidP="00417223">
      <w:pPr>
        <w:pStyle w:val="Default"/>
        <w:spacing w:after="120" w:line="276" w:lineRule="auto"/>
        <w:rPr>
          <w:rFonts w:asciiTheme="minorHAnsi" w:hAnsiTheme="minorHAnsi" w:cstheme="minorHAnsi"/>
          <w:b/>
          <w:color w:val="2E74B5"/>
          <w:sz w:val="28"/>
          <w:szCs w:val="28"/>
          <w:lang w:val="es-MX"/>
        </w:rPr>
      </w:pPr>
      <w:r>
        <w:rPr>
          <w:rFonts w:ascii="Calibri" w:eastAsia="Calibri" w:hAnsi="Calibri" w:cs="Calibri"/>
          <w:b/>
          <w:bCs/>
          <w:color w:val="2E74B5"/>
          <w:sz w:val="28"/>
          <w:szCs w:val="28"/>
          <w:lang w:val="es-MX"/>
        </w:rPr>
        <w:t>Lenguaje que prioriza a la persona versus lenguaje que prioriza la identidad</w:t>
      </w:r>
    </w:p>
    <w:p w14:paraId="3584AB60" w14:textId="77777777" w:rsidR="00AA4320" w:rsidRPr="00202C33" w:rsidRDefault="00202C33" w:rsidP="00417223">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Las personas con discapacidades no son un monolito, y esta comunidad diversa tiene diferentes puntos de vista sobre si es apropiado el lenguaje que prioriza a la persona (persona con discapacidad) o el lenguaje que prioriza la identidad (personas discapacitadas) en la mayoría de los contextos. Por lo general, la mayoría de las personas prefieren el lenguaje que prioriza a la persona, que enfatiza la humanidad, subraya la autonomía y promueve la idea de que la mayoría de las discapacidades que tienen las personas son tan solo una faceta de su vida e identidad. Esto es especialmente cierto para las personas con una enfermedad crónica adquirida (por ejemplo, una persona con diabetes en lugar de un diabético).</w:t>
      </w:r>
    </w:p>
    <w:p w14:paraId="3DAF3F18" w14:textId="77777777" w:rsidR="00AA4320" w:rsidRPr="00202C33" w:rsidRDefault="00202C33" w:rsidP="00417223">
      <w:pPr>
        <w:pStyle w:val="Default"/>
        <w:spacing w:after="120" w:line="276" w:lineRule="auto"/>
        <w:rPr>
          <w:rFonts w:asciiTheme="minorHAnsi" w:hAnsiTheme="minorHAnsi" w:cstheme="minorHAnsi"/>
          <w:sz w:val="22"/>
          <w:szCs w:val="22"/>
          <w:lang w:val="es-MX"/>
        </w:rPr>
      </w:pPr>
      <w:r>
        <w:rPr>
          <w:rFonts w:ascii="Calibri" w:eastAsia="Calibri" w:hAnsi="Calibri" w:cs="Calibri"/>
          <w:sz w:val="22"/>
          <w:szCs w:val="22"/>
          <w:lang w:val="es-MX"/>
        </w:rPr>
        <w:t>Sin embargo, algunas personas discapacitadas explican que su discapacidad es una parte intrínseca de su identidad, y no debería añadirse después de “persona”. Por ejemplo, muchas personas autistas prefieren el lenguaje que prioriza la identidad porque ven el autismo como una forma de pensar y vivir en lugar de un trastorno. Esto en ocasiones se denomina el “modelo social” de la discapacidad, en contraposición al “modelo médico”. Este concepto también está relacionado con movimientos de orgullo de la discapacidad. Por ejemplo, debido a que la sordera está relacionada con un sistema educativo, un lenguaje y una subcultura únicos, la mayoría de las personas de esta población prefieren ser llamadas “sordas”.</w:t>
      </w:r>
    </w:p>
    <w:p w14:paraId="07143E8F" w14:textId="77777777" w:rsidR="00AA4320" w:rsidRPr="00202C33" w:rsidRDefault="00202C33" w:rsidP="00417223">
      <w:pPr>
        <w:spacing w:after="120" w:line="276" w:lineRule="auto"/>
        <w:rPr>
          <w:rFonts w:cstheme="minorHAnsi"/>
          <w:lang w:val="es-MX"/>
        </w:rPr>
      </w:pPr>
      <w:r>
        <w:rPr>
          <w:rFonts w:ascii="Calibri" w:eastAsia="Calibri" w:hAnsi="Calibri" w:cs="Calibri"/>
          <w:lang w:val="es-MX"/>
        </w:rPr>
        <w:t>Como norma, si usted va a escribir o hablar sobre personas con discapacidades o padecimientos médicos con las que usted no está familiarizado, busque los términos preferidos para esa población y confíe en los recursos compilados por las personas inmediatamente afectadas.</w:t>
      </w:r>
    </w:p>
    <w:sectPr w:rsidR="00AA4320" w:rsidRPr="00202C33" w:rsidSect="002229B4">
      <w:head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98B68" w14:textId="77777777" w:rsidR="003A6DEC" w:rsidRDefault="003A6DEC">
      <w:pPr>
        <w:spacing w:after="0" w:line="240" w:lineRule="auto"/>
      </w:pPr>
      <w:r>
        <w:separator/>
      </w:r>
    </w:p>
  </w:endnote>
  <w:endnote w:type="continuationSeparator" w:id="0">
    <w:p w14:paraId="3CA6939E" w14:textId="77777777" w:rsidR="003A6DEC" w:rsidRDefault="003A6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Medium">
    <w:altName w:val="Arial"/>
    <w:charset w:val="00"/>
    <w:family w:val="auto"/>
    <w:pitch w:val="variable"/>
    <w:sig w:usb0="E0000AFF" w:usb1="5000217F" w:usb2="0000002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84DB1" w14:textId="77777777" w:rsidR="00501D28" w:rsidRPr="00781189" w:rsidRDefault="00501D28" w:rsidP="00781189">
    <w:pPr>
      <w:pStyle w:val="Footer"/>
      <w:jc w:val="center"/>
      <w:rPr>
        <w:sz w:val="20"/>
        <w:szCs w:val="20"/>
      </w:rPr>
    </w:pPr>
    <w:r w:rsidRPr="00781189">
      <w:rPr>
        <w:sz w:val="20"/>
        <w:szCs w:val="20"/>
      </w:rPr>
      <w:fldChar w:fldCharType="begin"/>
    </w:r>
    <w:r w:rsidRPr="00781189">
      <w:rPr>
        <w:sz w:val="20"/>
        <w:szCs w:val="20"/>
      </w:rPr>
      <w:instrText xml:space="preserve"> PAGE   \* MERGEFORMAT </w:instrText>
    </w:r>
    <w:r w:rsidRPr="00781189">
      <w:rPr>
        <w:sz w:val="20"/>
        <w:szCs w:val="20"/>
      </w:rPr>
      <w:fldChar w:fldCharType="separate"/>
    </w:r>
    <w:r>
      <w:rPr>
        <w:noProof/>
        <w:sz w:val="20"/>
        <w:szCs w:val="20"/>
      </w:rPr>
      <w:t>19</w:t>
    </w:r>
    <w:r w:rsidRPr="00781189">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F10BD" w14:textId="77777777" w:rsidR="00501D28" w:rsidRPr="00781189" w:rsidRDefault="00501D28" w:rsidP="00341E39">
    <w:pPr>
      <w:pStyle w:val="Footer"/>
      <w:jc w:val="center"/>
      <w:rPr>
        <w:sz w:val="20"/>
        <w:szCs w:val="20"/>
      </w:rPr>
    </w:pPr>
    <w:r w:rsidRPr="00781189">
      <w:rPr>
        <w:sz w:val="20"/>
        <w:szCs w:val="20"/>
      </w:rPr>
      <w:fldChar w:fldCharType="begin"/>
    </w:r>
    <w:r w:rsidRPr="00781189">
      <w:rPr>
        <w:sz w:val="20"/>
        <w:szCs w:val="20"/>
      </w:rPr>
      <w:instrText xml:space="preserve"> PAGE   \* MERGEFORMAT </w:instrText>
    </w:r>
    <w:r w:rsidRPr="00781189">
      <w:rPr>
        <w:sz w:val="20"/>
        <w:szCs w:val="20"/>
      </w:rPr>
      <w:fldChar w:fldCharType="separate"/>
    </w:r>
    <w:r>
      <w:rPr>
        <w:noProof/>
        <w:sz w:val="20"/>
        <w:szCs w:val="20"/>
      </w:rPr>
      <w:t>2</w:t>
    </w:r>
    <w:r w:rsidRPr="00781189">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0C2E7" w14:textId="77777777" w:rsidR="00501D28" w:rsidRPr="00F50A2F" w:rsidRDefault="00501D28" w:rsidP="00F50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5BF71" w14:textId="77777777" w:rsidR="003A6DEC" w:rsidRDefault="003A6DEC">
      <w:pPr>
        <w:spacing w:after="0" w:line="240" w:lineRule="auto"/>
      </w:pPr>
      <w:r>
        <w:separator/>
      </w:r>
    </w:p>
  </w:footnote>
  <w:footnote w:type="continuationSeparator" w:id="0">
    <w:p w14:paraId="7A960E90" w14:textId="77777777" w:rsidR="003A6DEC" w:rsidRDefault="003A6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D4F03" w14:textId="77777777" w:rsidR="00501D28" w:rsidRPr="00202C33" w:rsidRDefault="00501D28" w:rsidP="00781189">
    <w:pPr>
      <w:pStyle w:val="Default"/>
      <w:rPr>
        <w:rFonts w:ascii="Calibri" w:hAnsi="Calibri" w:cs="Calibri"/>
        <w:sz w:val="20"/>
        <w:szCs w:val="20"/>
        <w:lang w:val="es-MX"/>
      </w:rPr>
    </w:pPr>
    <w:r>
      <w:rPr>
        <w:rFonts w:ascii="Calibri" w:eastAsia="Calibri" w:hAnsi="Calibri" w:cs="Calibri"/>
        <w:sz w:val="20"/>
        <w:szCs w:val="20"/>
        <w:lang w:val="es-MX"/>
      </w:rPr>
      <w:t>Guía del lenguaje del VIH del NIAID</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886DD" w14:textId="77777777" w:rsidR="00501D28" w:rsidRPr="00202C33" w:rsidRDefault="00501D28" w:rsidP="00F50A2F">
    <w:pPr>
      <w:pStyle w:val="Default"/>
      <w:tabs>
        <w:tab w:val="right" w:pos="9360"/>
      </w:tabs>
      <w:rPr>
        <w:rFonts w:asciiTheme="minorHAnsi" w:hAnsiTheme="minorHAnsi" w:cstheme="minorHAnsi"/>
        <w:b/>
        <w:bCs/>
        <w:sz w:val="20"/>
        <w:szCs w:val="20"/>
        <w:lang w:val="es-MX"/>
      </w:rPr>
    </w:pPr>
    <w:r>
      <w:rPr>
        <w:rFonts w:ascii="Calibri" w:eastAsia="Calibri" w:hAnsi="Calibri" w:cs="Calibri"/>
        <w:sz w:val="20"/>
        <w:szCs w:val="20"/>
        <w:lang w:val="es-MX"/>
      </w:rPr>
      <w:t>Guía del lenguaje del VIH del NIAID</w:t>
    </w:r>
    <w:r>
      <w:rPr>
        <w:rFonts w:ascii="Calibri" w:eastAsia="Calibri" w:hAnsi="Calibri" w:cs="Calibri"/>
        <w:sz w:val="20"/>
        <w:szCs w:val="20"/>
        <w:lang w:val="es-MX"/>
      </w:rPr>
      <w:tab/>
      <w:t>Sexo, género y sexualidad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F8BE4" w14:textId="77777777" w:rsidR="00501D28" w:rsidRPr="00202C33" w:rsidRDefault="00501D28" w:rsidP="00F50A2F">
    <w:pPr>
      <w:pStyle w:val="Default"/>
      <w:tabs>
        <w:tab w:val="right" w:pos="9360"/>
      </w:tabs>
      <w:rPr>
        <w:rFonts w:asciiTheme="minorHAnsi" w:hAnsiTheme="minorHAnsi" w:cstheme="minorHAnsi"/>
        <w:b/>
        <w:bCs/>
        <w:sz w:val="20"/>
        <w:szCs w:val="20"/>
        <w:lang w:val="es-MX"/>
      </w:rPr>
    </w:pPr>
    <w:r>
      <w:rPr>
        <w:rFonts w:ascii="Calibri" w:eastAsia="Calibri" w:hAnsi="Calibri" w:cs="Calibri"/>
        <w:sz w:val="20"/>
        <w:szCs w:val="20"/>
        <w:lang w:val="es-MX"/>
      </w:rPr>
      <w:t>Guía del lenguaje del VIH del NIAID</w:t>
    </w:r>
    <w:r>
      <w:rPr>
        <w:rFonts w:ascii="Calibri" w:eastAsia="Calibri" w:hAnsi="Calibri" w:cs="Calibri"/>
        <w:sz w:val="20"/>
        <w:szCs w:val="20"/>
        <w:lang w:val="es-MX"/>
      </w:rPr>
      <w:tab/>
      <w:t>Consumo de sustancias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C8721" w14:textId="77777777" w:rsidR="00501D28" w:rsidRPr="00202C33" w:rsidRDefault="00501D28" w:rsidP="00F50A2F">
    <w:pPr>
      <w:pStyle w:val="Default"/>
      <w:tabs>
        <w:tab w:val="right" w:pos="9360"/>
      </w:tabs>
      <w:rPr>
        <w:rFonts w:asciiTheme="minorHAnsi" w:hAnsiTheme="minorHAnsi" w:cstheme="minorHAnsi"/>
        <w:b/>
        <w:bCs/>
        <w:sz w:val="20"/>
        <w:szCs w:val="20"/>
        <w:lang w:val="es-MX"/>
      </w:rPr>
    </w:pPr>
    <w:r>
      <w:rPr>
        <w:rFonts w:ascii="Calibri" w:eastAsia="Calibri" w:hAnsi="Calibri" w:cs="Calibri"/>
        <w:sz w:val="20"/>
        <w:szCs w:val="20"/>
        <w:lang w:val="es-MX"/>
      </w:rPr>
      <w:t>Guía del lenguaje del VIH del NIAID</w:t>
    </w:r>
    <w:r>
      <w:rPr>
        <w:rFonts w:ascii="Calibri" w:eastAsia="Calibri" w:hAnsi="Calibri" w:cs="Calibri"/>
        <w:sz w:val="20"/>
        <w:szCs w:val="20"/>
        <w:lang w:val="es-MX"/>
      </w:rPr>
      <w:tab/>
      <w:t>Términos y temas variados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96241" w14:textId="77777777" w:rsidR="00501D28" w:rsidRPr="00202C33" w:rsidRDefault="00501D28" w:rsidP="00781189">
    <w:pPr>
      <w:pStyle w:val="Default"/>
      <w:tabs>
        <w:tab w:val="right" w:pos="9360"/>
      </w:tabs>
      <w:rPr>
        <w:rFonts w:asciiTheme="minorHAnsi" w:hAnsiTheme="minorHAnsi" w:cstheme="minorHAnsi"/>
        <w:b/>
        <w:bCs/>
        <w:sz w:val="20"/>
        <w:szCs w:val="20"/>
        <w:lang w:val="es-MX"/>
      </w:rPr>
    </w:pPr>
    <w:r>
      <w:rPr>
        <w:rFonts w:ascii="Calibri" w:eastAsia="Calibri" w:hAnsi="Calibri" w:cs="Calibri"/>
        <w:sz w:val="20"/>
        <w:szCs w:val="20"/>
        <w:lang w:val="es-MX"/>
      </w:rPr>
      <w:t>Guía del lenguaje del VIH del NIAID</w:t>
    </w:r>
    <w:r>
      <w:rPr>
        <w:rFonts w:ascii="Calibri" w:eastAsia="Calibri" w:hAnsi="Calibri" w:cs="Calibri"/>
        <w:sz w:val="20"/>
        <w:szCs w:val="20"/>
        <w:lang w:val="es-MX"/>
      </w:rPr>
      <w:tab/>
    </w:r>
    <w:r>
      <w:rPr>
        <w:rFonts w:ascii="Calibri" w:eastAsia="Calibri" w:hAnsi="Calibri" w:cs="Calibri"/>
        <w:b/>
        <w:bCs/>
        <w:sz w:val="20"/>
        <w:szCs w:val="20"/>
        <w:lang w:val="es-MX"/>
      </w:rPr>
      <w:t>Acerca de esta guía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D9605" w14:textId="77777777" w:rsidR="00501D28" w:rsidRPr="00202C33" w:rsidRDefault="00501D28" w:rsidP="00781189">
    <w:pPr>
      <w:pStyle w:val="Default"/>
      <w:tabs>
        <w:tab w:val="right" w:pos="9360"/>
      </w:tabs>
      <w:rPr>
        <w:rFonts w:asciiTheme="minorHAnsi" w:hAnsiTheme="minorHAnsi" w:cstheme="minorHAnsi"/>
        <w:b/>
        <w:bCs/>
        <w:sz w:val="20"/>
        <w:szCs w:val="20"/>
        <w:lang w:val="es-MX"/>
      </w:rPr>
    </w:pPr>
    <w:r>
      <w:rPr>
        <w:rFonts w:ascii="Calibri" w:eastAsia="Calibri" w:hAnsi="Calibri" w:cs="Calibri"/>
        <w:sz w:val="20"/>
        <w:szCs w:val="20"/>
        <w:lang w:val="es-MX"/>
      </w:rPr>
      <w:t>Guía del lenguaje del VIH del NIAID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0719D" w14:textId="77777777" w:rsidR="00501D28" w:rsidRPr="00202C33" w:rsidRDefault="00501D28" w:rsidP="00341E39">
    <w:pPr>
      <w:pStyle w:val="Default"/>
      <w:tabs>
        <w:tab w:val="right" w:pos="9360"/>
      </w:tabs>
      <w:rPr>
        <w:rFonts w:asciiTheme="minorHAnsi" w:hAnsiTheme="minorHAnsi" w:cstheme="minorHAnsi"/>
        <w:b/>
        <w:bCs/>
        <w:sz w:val="20"/>
        <w:szCs w:val="20"/>
        <w:lang w:val="es-MX"/>
      </w:rPr>
    </w:pPr>
    <w:r>
      <w:rPr>
        <w:rFonts w:ascii="Calibri" w:eastAsia="Calibri" w:hAnsi="Calibri" w:cs="Calibri"/>
        <w:sz w:val="20"/>
        <w:szCs w:val="20"/>
        <w:lang w:val="es-MX"/>
      </w:rPr>
      <w:t>Guía del lenguaje del VIH del NIAID</w:t>
    </w:r>
    <w:r>
      <w:rPr>
        <w:rFonts w:ascii="Calibri" w:eastAsia="Calibri" w:hAnsi="Calibri" w:cs="Calibri"/>
        <w:sz w:val="20"/>
        <w:szCs w:val="20"/>
        <w:lang w:val="es-MX"/>
      </w:rPr>
      <w:tab/>
      <w:t>Metodología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90047" w14:textId="77777777" w:rsidR="00501D28" w:rsidRPr="00202C33" w:rsidRDefault="00501D28" w:rsidP="00F50A2F">
    <w:pPr>
      <w:pStyle w:val="Default"/>
      <w:tabs>
        <w:tab w:val="right" w:pos="9360"/>
      </w:tabs>
      <w:rPr>
        <w:rFonts w:asciiTheme="minorHAnsi" w:hAnsiTheme="minorHAnsi" w:cstheme="minorHAnsi"/>
        <w:b/>
        <w:bCs/>
        <w:sz w:val="20"/>
        <w:szCs w:val="20"/>
        <w:lang w:val="es-MX"/>
      </w:rPr>
    </w:pPr>
    <w:r>
      <w:rPr>
        <w:rFonts w:ascii="Calibri" w:eastAsia="Calibri" w:hAnsi="Calibri" w:cs="Calibri"/>
        <w:sz w:val="20"/>
        <w:szCs w:val="20"/>
        <w:lang w:val="es-MX"/>
      </w:rPr>
      <w:t>Guía del lenguaje del VIH del NIAID</w:t>
    </w:r>
    <w:r>
      <w:rPr>
        <w:rFonts w:ascii="Calibri" w:eastAsia="Calibri" w:hAnsi="Calibri" w:cs="Calibri"/>
        <w:sz w:val="20"/>
        <w:szCs w:val="20"/>
        <w:lang w:val="es-MX"/>
      </w:rPr>
      <w:tab/>
      <w:t>Consideraciones generales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7FCC1" w14:textId="77777777" w:rsidR="00501D28" w:rsidRPr="00F50A2F" w:rsidRDefault="00501D28" w:rsidP="00F50A2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788D5" w14:textId="77777777" w:rsidR="00501D28" w:rsidRPr="00202C33" w:rsidRDefault="00501D28" w:rsidP="00F50A2F">
    <w:pPr>
      <w:pStyle w:val="Default"/>
      <w:tabs>
        <w:tab w:val="right" w:pos="9360"/>
      </w:tabs>
      <w:rPr>
        <w:rFonts w:asciiTheme="minorHAnsi" w:hAnsiTheme="minorHAnsi" w:cstheme="minorHAnsi"/>
        <w:b/>
        <w:bCs/>
        <w:sz w:val="20"/>
        <w:szCs w:val="20"/>
        <w:lang w:val="es-MX"/>
      </w:rPr>
    </w:pPr>
    <w:r>
      <w:rPr>
        <w:rFonts w:ascii="Calibri" w:eastAsia="Calibri" w:hAnsi="Calibri" w:cs="Calibri"/>
        <w:sz w:val="20"/>
        <w:szCs w:val="20"/>
        <w:lang w:val="es-MX"/>
      </w:rPr>
      <w:t>Guía del lenguaje del VIH del NIAID</w:t>
    </w:r>
    <w:r>
      <w:rPr>
        <w:rFonts w:ascii="Calibri" w:eastAsia="Calibri" w:hAnsi="Calibri" w:cs="Calibri"/>
        <w:sz w:val="20"/>
        <w:szCs w:val="20"/>
        <w:lang w:val="es-MX"/>
      </w:rPr>
      <w:tab/>
      <w:t>5 consejos rápidos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01AEA" w14:textId="77777777" w:rsidR="00501D28" w:rsidRPr="00F50A2F" w:rsidRDefault="00501D28" w:rsidP="00F50A2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FCAC8" w14:textId="77777777" w:rsidR="00501D28" w:rsidRPr="00202C33" w:rsidRDefault="00501D28" w:rsidP="00F50A2F">
    <w:pPr>
      <w:pStyle w:val="Default"/>
      <w:tabs>
        <w:tab w:val="right" w:pos="9360"/>
      </w:tabs>
      <w:rPr>
        <w:rFonts w:asciiTheme="minorHAnsi" w:hAnsiTheme="minorHAnsi" w:cstheme="minorHAnsi"/>
        <w:b/>
        <w:bCs/>
        <w:sz w:val="20"/>
        <w:szCs w:val="20"/>
        <w:lang w:val="es-MX"/>
      </w:rPr>
    </w:pPr>
    <w:r>
      <w:rPr>
        <w:rFonts w:ascii="Calibri" w:eastAsia="Calibri" w:hAnsi="Calibri" w:cs="Calibri"/>
        <w:sz w:val="20"/>
        <w:szCs w:val="20"/>
        <w:lang w:val="es-MX"/>
      </w:rPr>
      <w:t>Guía del lenguaje del VIH del NIAID</w:t>
    </w:r>
    <w:r>
      <w:rPr>
        <w:rFonts w:ascii="Calibri" w:eastAsia="Calibri" w:hAnsi="Calibri" w:cs="Calibri"/>
        <w:sz w:val="20"/>
        <w:szCs w:val="20"/>
        <w:lang w:val="es-MX"/>
      </w:rPr>
      <w:tab/>
      <w:t>Principios básicos del VIH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690"/>
    <w:rsid w:val="00031049"/>
    <w:rsid w:val="000402EF"/>
    <w:rsid w:val="00040797"/>
    <w:rsid w:val="00070E2D"/>
    <w:rsid w:val="00087B31"/>
    <w:rsid w:val="00090ED5"/>
    <w:rsid w:val="000A7AC7"/>
    <w:rsid w:val="000B256F"/>
    <w:rsid w:val="000C10C3"/>
    <w:rsid w:val="000D2CF2"/>
    <w:rsid w:val="00111F85"/>
    <w:rsid w:val="00112AD8"/>
    <w:rsid w:val="00142722"/>
    <w:rsid w:val="0014296F"/>
    <w:rsid w:val="001B30BB"/>
    <w:rsid w:val="001B322C"/>
    <w:rsid w:val="001C7A6A"/>
    <w:rsid w:val="001D09B4"/>
    <w:rsid w:val="00202C33"/>
    <w:rsid w:val="002229B4"/>
    <w:rsid w:val="002F3925"/>
    <w:rsid w:val="0033306E"/>
    <w:rsid w:val="00333CB8"/>
    <w:rsid w:val="00334B18"/>
    <w:rsid w:val="00341E39"/>
    <w:rsid w:val="00385ACA"/>
    <w:rsid w:val="0039027D"/>
    <w:rsid w:val="003A6DEC"/>
    <w:rsid w:val="003B2638"/>
    <w:rsid w:val="003C070A"/>
    <w:rsid w:val="00417223"/>
    <w:rsid w:val="00420719"/>
    <w:rsid w:val="004374AB"/>
    <w:rsid w:val="0049559E"/>
    <w:rsid w:val="004D7AC0"/>
    <w:rsid w:val="00501D28"/>
    <w:rsid w:val="005166B4"/>
    <w:rsid w:val="00533711"/>
    <w:rsid w:val="00551492"/>
    <w:rsid w:val="00563A05"/>
    <w:rsid w:val="00570222"/>
    <w:rsid w:val="00581579"/>
    <w:rsid w:val="005B3C76"/>
    <w:rsid w:val="0061064C"/>
    <w:rsid w:val="00641D34"/>
    <w:rsid w:val="00676705"/>
    <w:rsid w:val="006C56C2"/>
    <w:rsid w:val="006D0CE9"/>
    <w:rsid w:val="006F73FB"/>
    <w:rsid w:val="00722C41"/>
    <w:rsid w:val="00727EC8"/>
    <w:rsid w:val="00757357"/>
    <w:rsid w:val="00772F17"/>
    <w:rsid w:val="00781189"/>
    <w:rsid w:val="007D0A92"/>
    <w:rsid w:val="008148CB"/>
    <w:rsid w:val="00821716"/>
    <w:rsid w:val="00827385"/>
    <w:rsid w:val="00856D35"/>
    <w:rsid w:val="008577AC"/>
    <w:rsid w:val="0087368F"/>
    <w:rsid w:val="008A3A4A"/>
    <w:rsid w:val="008C7690"/>
    <w:rsid w:val="00921BF8"/>
    <w:rsid w:val="009824E3"/>
    <w:rsid w:val="00992E90"/>
    <w:rsid w:val="009F1FD5"/>
    <w:rsid w:val="00A454B0"/>
    <w:rsid w:val="00A51B9F"/>
    <w:rsid w:val="00A635AE"/>
    <w:rsid w:val="00A85B45"/>
    <w:rsid w:val="00AA4320"/>
    <w:rsid w:val="00AB4D1F"/>
    <w:rsid w:val="00AB59A0"/>
    <w:rsid w:val="00AB6607"/>
    <w:rsid w:val="00AC4C3A"/>
    <w:rsid w:val="00B079B6"/>
    <w:rsid w:val="00B22E83"/>
    <w:rsid w:val="00BB5F98"/>
    <w:rsid w:val="00BB7CC3"/>
    <w:rsid w:val="00BC45DD"/>
    <w:rsid w:val="00BF7539"/>
    <w:rsid w:val="00C80F0F"/>
    <w:rsid w:val="00C96ADC"/>
    <w:rsid w:val="00CA23F2"/>
    <w:rsid w:val="00CE0CEE"/>
    <w:rsid w:val="00DA1430"/>
    <w:rsid w:val="00DC6E88"/>
    <w:rsid w:val="00E35BC8"/>
    <w:rsid w:val="00E81653"/>
    <w:rsid w:val="00E945A0"/>
    <w:rsid w:val="00EA4A04"/>
    <w:rsid w:val="00ED242E"/>
    <w:rsid w:val="00F27B25"/>
    <w:rsid w:val="00F50A2F"/>
    <w:rsid w:val="00F70CD0"/>
    <w:rsid w:val="00FA2198"/>
    <w:rsid w:val="00FE297E"/>
    <w:rsid w:val="00FE4C2E"/>
    <w:rsid w:val="00FE73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699A9"/>
  <w15:docId w15:val="{3A6438C3-E31D-4EAB-870F-C17C00B5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Normal"/>
    <w:link w:val="Heading1Char"/>
    <w:uiPriority w:val="9"/>
    <w:qFormat/>
    <w:rsid w:val="00821716"/>
    <w:pPr>
      <w:spacing w:after="120"/>
      <w:jc w:val="center"/>
      <w:outlineLvl w:val="0"/>
    </w:pPr>
    <w:rPr>
      <w:rFonts w:asciiTheme="minorHAnsi" w:hAnsiTheme="minorHAnsi" w:cstheme="minorHAnsi"/>
      <w:b/>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4320"/>
    <w:pPr>
      <w:autoSpaceDE w:val="0"/>
      <w:autoSpaceDN w:val="0"/>
      <w:adjustRightInd w:val="0"/>
      <w:spacing w:after="0" w:line="240" w:lineRule="auto"/>
    </w:pPr>
    <w:rPr>
      <w:rFonts w:ascii="Roboto Medium" w:hAnsi="Roboto Medium" w:cs="Roboto Medium"/>
      <w:color w:val="000000"/>
      <w:sz w:val="24"/>
      <w:szCs w:val="24"/>
    </w:rPr>
  </w:style>
  <w:style w:type="paragraph" w:styleId="Header">
    <w:name w:val="header"/>
    <w:basedOn w:val="Normal"/>
    <w:link w:val="HeaderChar"/>
    <w:uiPriority w:val="99"/>
    <w:unhideWhenUsed/>
    <w:rsid w:val="00BC4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5DD"/>
  </w:style>
  <w:style w:type="paragraph" w:styleId="Footer">
    <w:name w:val="footer"/>
    <w:basedOn w:val="Normal"/>
    <w:link w:val="FooterChar"/>
    <w:uiPriority w:val="99"/>
    <w:unhideWhenUsed/>
    <w:rsid w:val="00BC4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5DD"/>
  </w:style>
  <w:style w:type="table" w:styleId="TableGrid">
    <w:name w:val="Table Grid"/>
    <w:basedOn w:val="TableNormal"/>
    <w:uiPriority w:val="39"/>
    <w:rsid w:val="00781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1FD5"/>
    <w:rPr>
      <w:color w:val="0563C1" w:themeColor="hyperlink"/>
      <w:u w:val="single"/>
    </w:rPr>
  </w:style>
  <w:style w:type="character" w:customStyle="1" w:styleId="UnresolvedMention1">
    <w:name w:val="Unresolved Mention1"/>
    <w:basedOn w:val="DefaultParagraphFont"/>
    <w:uiPriority w:val="99"/>
    <w:semiHidden/>
    <w:unhideWhenUsed/>
    <w:rsid w:val="009F1FD5"/>
    <w:rPr>
      <w:color w:val="605E5C"/>
      <w:shd w:val="clear" w:color="auto" w:fill="E1DFDD"/>
    </w:rPr>
  </w:style>
  <w:style w:type="character" w:styleId="CommentReference">
    <w:name w:val="annotation reference"/>
    <w:basedOn w:val="DefaultParagraphFont"/>
    <w:uiPriority w:val="99"/>
    <w:semiHidden/>
    <w:unhideWhenUsed/>
    <w:rsid w:val="00AB6607"/>
    <w:rPr>
      <w:sz w:val="16"/>
      <w:szCs w:val="16"/>
    </w:rPr>
  </w:style>
  <w:style w:type="paragraph" w:styleId="CommentText">
    <w:name w:val="annotation text"/>
    <w:basedOn w:val="Normal"/>
    <w:link w:val="CommentTextChar"/>
    <w:uiPriority w:val="99"/>
    <w:semiHidden/>
    <w:unhideWhenUsed/>
    <w:rsid w:val="00AB6607"/>
    <w:pPr>
      <w:spacing w:line="240" w:lineRule="auto"/>
    </w:pPr>
    <w:rPr>
      <w:sz w:val="20"/>
      <w:szCs w:val="20"/>
    </w:rPr>
  </w:style>
  <w:style w:type="character" w:customStyle="1" w:styleId="CommentTextChar">
    <w:name w:val="Comment Text Char"/>
    <w:basedOn w:val="DefaultParagraphFont"/>
    <w:link w:val="CommentText"/>
    <w:uiPriority w:val="99"/>
    <w:semiHidden/>
    <w:rsid w:val="00AB6607"/>
    <w:rPr>
      <w:sz w:val="20"/>
      <w:szCs w:val="20"/>
    </w:rPr>
  </w:style>
  <w:style w:type="paragraph" w:styleId="CommentSubject">
    <w:name w:val="annotation subject"/>
    <w:basedOn w:val="CommentText"/>
    <w:next w:val="CommentText"/>
    <w:link w:val="CommentSubjectChar"/>
    <w:uiPriority w:val="99"/>
    <w:semiHidden/>
    <w:unhideWhenUsed/>
    <w:rsid w:val="00AB6607"/>
    <w:rPr>
      <w:b/>
      <w:bCs/>
    </w:rPr>
  </w:style>
  <w:style w:type="character" w:customStyle="1" w:styleId="CommentSubjectChar">
    <w:name w:val="Comment Subject Char"/>
    <w:basedOn w:val="CommentTextChar"/>
    <w:link w:val="CommentSubject"/>
    <w:uiPriority w:val="99"/>
    <w:semiHidden/>
    <w:rsid w:val="00AB6607"/>
    <w:rPr>
      <w:b/>
      <w:bCs/>
      <w:sz w:val="20"/>
      <w:szCs w:val="20"/>
    </w:rPr>
  </w:style>
  <w:style w:type="paragraph" w:styleId="BalloonText">
    <w:name w:val="Balloon Text"/>
    <w:basedOn w:val="Normal"/>
    <w:link w:val="BalloonTextChar"/>
    <w:uiPriority w:val="99"/>
    <w:semiHidden/>
    <w:unhideWhenUsed/>
    <w:rsid w:val="00AB66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607"/>
    <w:rPr>
      <w:rFonts w:ascii="Segoe UI" w:hAnsi="Segoe UI" w:cs="Segoe UI"/>
      <w:sz w:val="18"/>
      <w:szCs w:val="18"/>
    </w:rPr>
  </w:style>
  <w:style w:type="character" w:customStyle="1" w:styleId="Heading1Char">
    <w:name w:val="Heading 1 Char"/>
    <w:basedOn w:val="DefaultParagraphFont"/>
    <w:link w:val="Heading1"/>
    <w:uiPriority w:val="9"/>
    <w:rsid w:val="00821716"/>
    <w:rPr>
      <w:rFonts w:cstheme="minorHAnsi"/>
      <w:b/>
      <w:color w:val="2E74B5"/>
      <w:sz w:val="32"/>
      <w:szCs w:val="32"/>
    </w:rPr>
  </w:style>
  <w:style w:type="paragraph" w:styleId="NoSpacing">
    <w:name w:val="No Spacing"/>
    <w:uiPriority w:val="1"/>
    <w:qFormat/>
    <w:rsid w:val="00821716"/>
    <w:pPr>
      <w:spacing w:after="0" w:line="240" w:lineRule="auto"/>
    </w:pPr>
  </w:style>
  <w:style w:type="paragraph" w:styleId="TOC1">
    <w:name w:val="toc 1"/>
    <w:basedOn w:val="Normal"/>
    <w:next w:val="Normal"/>
    <w:autoRedefine/>
    <w:uiPriority w:val="39"/>
    <w:unhideWhenUsed/>
    <w:rsid w:val="00722C41"/>
    <w:pPr>
      <w:tabs>
        <w:tab w:val="right" w:leader="dot" w:pos="9350"/>
      </w:tabs>
      <w:spacing w:after="100"/>
      <w:ind w:left="360"/>
    </w:pPr>
  </w:style>
  <w:style w:type="paragraph" w:styleId="HTMLPreformatted">
    <w:name w:val="HTML Preformatted"/>
    <w:basedOn w:val="Normal"/>
    <w:link w:val="HTMLPreformattedChar"/>
    <w:uiPriority w:val="99"/>
    <w:unhideWhenUsed/>
    <w:rsid w:val="00A51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A51B9F"/>
    <w:rPr>
      <w:rFonts w:ascii="Courier New" w:eastAsia="Times New Roman"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53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iaid.nih.gov/research/hivaids-clinical-trials-networks" TargetMode="External"/><Relationship Id="rId18" Type="http://schemas.openxmlformats.org/officeDocument/2006/relationships/hyperlink" Target="https://www.hanc.info/legacy/Pages/default.aspx" TargetMode="External"/><Relationship Id="rId26" Type="http://schemas.openxmlformats.org/officeDocument/2006/relationships/hyperlink" Target="https://orwh.od.nih.gov/sites/orwh/files/docs/ORWH_Strategic_Plan_2019_02_21_19_V2_508C.pdf" TargetMode="External"/><Relationship Id="rId39"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yperlink" Target="https://www.cdc.gov/stophivtogether/campaigns/hiv-stigma/stop-hiv-stigma/index.html" TargetMode="External"/><Relationship Id="rId34" Type="http://schemas.openxmlformats.org/officeDocument/2006/relationships/header" Target="header6.xml"/><Relationship Id="rId42" Type="http://schemas.openxmlformats.org/officeDocument/2006/relationships/hyperlink" Target="https://www.census.gov/topics/population/race/about.html" TargetMode="External"/><Relationship Id="rId47"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hyperlink" Target="https://actgnetwork.org/underrepresented-populations/" TargetMode="External"/><Relationship Id="rId25" Type="http://schemas.openxmlformats.org/officeDocument/2006/relationships/hyperlink" Target="https://www.hanc.info/legacy/Documents/Guidance%20for%20Transgender%20Inclusive%20Research%20FINAL%2011-19-2019.pdf" TargetMode="External"/><Relationship Id="rId33" Type="http://schemas.openxmlformats.org/officeDocument/2006/relationships/header" Target="header5.xml"/><Relationship Id="rId38" Type="http://schemas.openxmlformats.org/officeDocument/2006/relationships/header" Target="header9.xml"/><Relationship Id="rId46" Type="http://schemas.openxmlformats.org/officeDocument/2006/relationships/header" Target="header12.xml"/><Relationship Id="rId2" Type="http://schemas.openxmlformats.org/officeDocument/2006/relationships/styles" Target="styles.xml"/><Relationship Id="rId16" Type="http://schemas.openxmlformats.org/officeDocument/2006/relationships/hyperlink" Target="https://actgnetwork.org/underrepresented-populations/" TargetMode="External"/><Relationship Id="rId20" Type="http://schemas.openxmlformats.org/officeDocument/2006/relationships/hyperlink" Target="https://www.hanc.info/Pages/default.aspx" TargetMode="External"/><Relationship Id="rId29" Type="http://schemas.openxmlformats.org/officeDocument/2006/relationships/header" Target="header3.xml"/><Relationship Id="rId41" Type="http://schemas.openxmlformats.org/officeDocument/2006/relationships/hyperlink" Target="https://www.census.gov/topics/population/race/about.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hiveonline.org/language-matters/" TargetMode="External"/><Relationship Id="rId32" Type="http://schemas.openxmlformats.org/officeDocument/2006/relationships/hyperlink" Target="mailto:NIAIDNews@niaid.nih.gov" TargetMode="External"/><Relationship Id="rId37" Type="http://schemas.openxmlformats.org/officeDocument/2006/relationships/header" Target="header8.xml"/><Relationship Id="rId40" Type="http://schemas.openxmlformats.org/officeDocument/2006/relationships/header" Target="header11.xml"/><Relationship Id="rId45" Type="http://schemas.openxmlformats.org/officeDocument/2006/relationships/hyperlink" Target="https://www.census.gov/topics/population/race/about.html" TargetMode="External"/><Relationship Id="rId5" Type="http://schemas.openxmlformats.org/officeDocument/2006/relationships/footnotes" Target="footnotes.xml"/><Relationship Id="rId15" Type="http://schemas.openxmlformats.org/officeDocument/2006/relationships/hyperlink" Target="https://www.treatmentactiongroup.org/wp-content/uploads/2011/09/crag_tbtc_brief_cover_569x724.jpg" TargetMode="External"/><Relationship Id="rId23" Type="http://schemas.openxmlformats.org/officeDocument/2006/relationships/hyperlink" Target="https://www.thewellproject.org/hiv-information/why-language-matters-facing-hiv-stigma-our-own-words" TargetMode="External"/><Relationship Id="rId28" Type="http://schemas.openxmlformats.org/officeDocument/2006/relationships/hyperlink" Target="https://www.samhsa.gov/sites/default/files/programs_campaigns/02._webcast_1_resources-508.pdf" TargetMode="External"/><Relationship Id="rId36" Type="http://schemas.openxmlformats.org/officeDocument/2006/relationships/header" Target="header7.xml"/><Relationship Id="rId10" Type="http://schemas.openxmlformats.org/officeDocument/2006/relationships/image" Target="media/image1.png"/><Relationship Id="rId19" Type="http://schemas.openxmlformats.org/officeDocument/2006/relationships/hyperlink" Target="https://www.hanc.info/legacy/Pages/workingGroups.aspx" TargetMode="External"/><Relationship Id="rId31" Type="http://schemas.openxmlformats.org/officeDocument/2006/relationships/footer" Target="footer2.xml"/><Relationship Id="rId44" Type="http://schemas.openxmlformats.org/officeDocument/2006/relationships/hyperlink" Target="https://www.census.gov/topics/population/race/about.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niaid.nih.gov/research/community-partners" TargetMode="External"/><Relationship Id="rId22" Type="http://schemas.openxmlformats.org/officeDocument/2006/relationships/hyperlink" Target="https://www.thewellproject.org/team-member/vickie-lynn" TargetMode="External"/><Relationship Id="rId27" Type="http://schemas.openxmlformats.org/officeDocument/2006/relationships/hyperlink" Target="https://www.whitehouse.gov/sites/whitehouse.gov/files/images/Memo%20-%20Changing%20Federal%20Terminology%20Regrading%20Substance%20Use%20and%20Substance%20Use%20Disorders.pdf" TargetMode="External"/><Relationship Id="rId30" Type="http://schemas.openxmlformats.org/officeDocument/2006/relationships/header" Target="header4.xml"/><Relationship Id="rId35" Type="http://schemas.openxmlformats.org/officeDocument/2006/relationships/footer" Target="footer3.xml"/><Relationship Id="rId43" Type="http://schemas.openxmlformats.org/officeDocument/2006/relationships/hyperlink" Target="https://www.census.gov/topics/population/race/about.html"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lIns="0" tIns="0" rIns="0" bIns="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72B1E-A7B3-449D-853B-325025533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34</Pages>
  <Words>8044</Words>
  <Characters>45852</Characters>
  <Application>Microsoft Office Word</Application>
  <DocSecurity>0</DocSecurity>
  <Lines>382</Lines>
  <Paragraphs>107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US0686701</vt:lpstr>
      <vt:lpstr/>
    </vt:vector>
  </TitlesOfParts>
  <Company/>
  <LinksUpToDate>false</LinksUpToDate>
  <CharactersWithSpaces>53789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US0686701</dc:title>
  <dc:creator>Stefanie Faith</dc:creator>
  <cp:lastModifiedBy>Siskind, Rona (NIH/NIAID) [E]</cp:lastModifiedBy>
  <cp:revision>3</cp:revision>
  <dcterms:created xsi:type="dcterms:W3CDTF">2020-07-15T17:37:00Z</dcterms:created>
  <dcterms:modified xsi:type="dcterms:W3CDTF">2020-07-27T14:52:00Z</dcterms:modified>
</cp:coreProperties>
</file>